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JSZC-320581-SZJZ-G2026-0020</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项目名称：自然灾害民生综合保险</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5</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18</w:t>
      </w:r>
      <w:r>
        <w:rPr>
          <w:rFonts w:hint="eastAsia" w:ascii="Arial" w:hAnsi="Arial" w:eastAsia="宋体" w:cs="Times New Roman"/>
          <w:b/>
          <w:bCs/>
          <w:color w:val="000000"/>
          <w:sz w:val="32"/>
          <w:szCs w:val="24"/>
        </w:rPr>
        <w:t xml:space="preserve">日</w:t>
      </w:r>
      <w:r/>
    </w:p>
    <w:p>
      <w:pPr>
        <w:jc w:val="left"/>
        <w:widowControl/>
        <w:rPr>
          <w:rFonts w:ascii="Arial" w:hAnsi="Arial" w:eastAsia="宋体" w:cs="Times New Roman"/>
          <w:b/>
          <w:bCs/>
          <w:color w:val="000000"/>
          <w:sz w:val="32"/>
          <w:szCs w:val="24"/>
        </w:rPr>
      </w:pPr>
      <w:r>
        <w:rPr>
          <w:rFonts w:ascii="Arial" w:hAnsi="Arial" w:eastAsia="宋体" w:cs="Times New Roman"/>
          <w:b/>
          <w:bCs/>
          <w:color w:val="000000"/>
          <w:sz w:val="32"/>
          <w:szCs w:val="24"/>
        </w:rPr>
        <w:br w:type="page" w:clear="all"/>
      </w:r>
      <w:r/>
    </w:p>
    <w:p>
      <w:pPr>
        <w:ind w:firstLine="420"/>
        <w:jc w:val="center"/>
        <w:spacing w:before="240" w:line="259" w:lineRule="auto"/>
        <w:widowControl/>
        <w:rPr>
          <w:rFonts w:hint="eastAsia" w:ascii="等线 Light" w:hAnsi="等线 Light" w:eastAsia="黑体" w:cs="Times New Roman"/>
          <w:b/>
          <w:bCs/>
          <w:sz w:val="32"/>
          <w:szCs w:val="32"/>
        </w:rPr>
      </w:pPr>
      <w:r/>
      <w:bookmarkStart w:id="0" w:name="_Toc120614210"/>
      <w:r/>
      <w:bookmarkStart w:id="1" w:name="_Toc20823272"/>
      <w:r/>
      <w:bookmarkStart w:id="2" w:name="_Toc479757206"/>
      <w:r/>
      <w:bookmarkStart w:id="3" w:name="_Toc513029200"/>
      <w:r/>
      <w:bookmarkStart w:id="4" w:name="_Toc16938516"/>
      <w:r/>
      <w:bookmarkStart w:id="5" w:name="_Toc523127445"/>
      <w:r>
        <w:rPr>
          <w:rFonts w:ascii="等线 Light" w:hAnsi="等线 Light" w:eastAsia="黑体" w:cs="Times New Roman"/>
          <w:b/>
          <w:bCs/>
          <w:sz w:val="32"/>
          <w:szCs w:val="32"/>
          <w:lang w:val="zh-CN"/>
        </w:rPr>
        <w:t xml:space="preserve">目录</w:t>
      </w:r>
      <w:r/>
    </w:p>
    <w:p>
      <w:pPr>
        <w:pStyle w:val="749"/>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30006896" w:anchor="_Toc230006896" w:history="1">
        <w:r>
          <w:rPr>
            <w:rStyle w:val="780"/>
            <w:rFonts w:hint="eastAsia" w:ascii="宋体" w:hAnsi="宋体"/>
          </w:rPr>
          <w:t xml:space="preserve">第一章</w:t>
        </w:r>
        <w:r>
          <w:rPr>
            <w:rStyle w:val="780"/>
            <w:rFonts w:ascii="宋体" w:hAnsi="宋体"/>
          </w:rPr>
          <w:t xml:space="preserve">  </w:t>
        </w:r>
        <w:r>
          <w:rPr>
            <w:rStyle w:val="780"/>
            <w:rFonts w:hint="eastAsia" w:ascii="宋体" w:hAnsi="宋体"/>
          </w:rPr>
          <w:t xml:space="preserve">投标邀请</w:t>
        </w:r>
        <w:r>
          <w:tab/>
        </w:r>
        <w:r>
          <w:fldChar w:fldCharType="begin"/>
        </w:r>
        <w:r>
          <w:instrText xml:space="preserve"> PAGEREF _Toc230006896 \h </w:instrText>
        </w:r>
        <w:r/>
        <w:r>
          <w:fldChar w:fldCharType="separate"/>
        </w:r>
        <w:r>
          <w:t xml:space="preserve">3</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897" w:anchor="_Toc230006897" w:history="1">
        <w:r>
          <w:rPr>
            <w:rStyle w:val="780"/>
            <w:rFonts w:hint="eastAsia" w:ascii="Times New Roman" w:hAnsi="Times New Roman"/>
          </w:rPr>
          <w:t xml:space="preserve">一、项目基本情况</w:t>
        </w:r>
        <w:r>
          <w:tab/>
        </w:r>
        <w:r>
          <w:fldChar w:fldCharType="begin"/>
        </w:r>
        <w:r>
          <w:instrText xml:space="preserve"> PAGEREF _Toc230006897 \h </w:instrText>
        </w:r>
        <w:r/>
        <w:r>
          <w:fldChar w:fldCharType="separate"/>
        </w:r>
        <w:r>
          <w:t xml:space="preserve">3</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898" w:anchor="_Toc230006898" w:history="1">
        <w:r>
          <w:rPr>
            <w:rStyle w:val="780"/>
            <w:rFonts w:hint="eastAsia" w:ascii="Times New Roman" w:hAnsi="Times New Roman"/>
          </w:rPr>
          <w:t xml:space="preserve">二、申请人的资格要求</w:t>
        </w:r>
        <w:r>
          <w:tab/>
        </w:r>
        <w:r>
          <w:fldChar w:fldCharType="begin"/>
        </w:r>
        <w:r>
          <w:instrText xml:space="preserve"> PAGEREF _Toc230006898 \h </w:instrText>
        </w:r>
        <w:r/>
        <w:r>
          <w:fldChar w:fldCharType="separate"/>
        </w:r>
        <w:r>
          <w:t xml:space="preserve">3</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899" w:anchor="_Toc230006899" w:history="1">
        <w:r>
          <w:rPr>
            <w:rStyle w:val="780"/>
            <w:rFonts w:hint="eastAsia" w:ascii="Times New Roman" w:hAnsi="Times New Roman"/>
          </w:rPr>
          <w:t xml:space="preserve">三、获取招标文件</w:t>
        </w:r>
        <w:r>
          <w:tab/>
        </w:r>
        <w:r>
          <w:fldChar w:fldCharType="begin"/>
        </w:r>
        <w:r>
          <w:instrText xml:space="preserve"> PAGEREF _Toc230006899 \h </w:instrText>
        </w:r>
        <w:r/>
        <w:r>
          <w:fldChar w:fldCharType="separate"/>
        </w:r>
        <w:r>
          <w:t xml:space="preserve">4</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00" w:anchor="_Toc230006900" w:history="1">
        <w:r>
          <w:rPr>
            <w:rStyle w:val="780"/>
            <w:rFonts w:hint="eastAsia" w:ascii="Times New Roman" w:hAnsi="Times New Roman"/>
          </w:rPr>
          <w:t xml:space="preserve">四、提交投标文件截止时间、开标时间和地点</w:t>
        </w:r>
        <w:r>
          <w:tab/>
        </w:r>
        <w:r>
          <w:fldChar w:fldCharType="begin"/>
        </w:r>
        <w:r>
          <w:instrText xml:space="preserve"> PAGEREF _Toc230006900 \h </w:instrText>
        </w:r>
        <w:r/>
        <w:r>
          <w:fldChar w:fldCharType="separate"/>
        </w:r>
        <w:r>
          <w:t xml:space="preserve">4</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01" w:anchor="_Toc230006901" w:history="1">
        <w:r>
          <w:rPr>
            <w:rStyle w:val="780"/>
            <w:rFonts w:hint="eastAsia" w:ascii="Times New Roman" w:hAnsi="Times New Roman"/>
          </w:rPr>
          <w:t xml:space="preserve">五、公告期限</w:t>
        </w:r>
        <w:r>
          <w:tab/>
        </w:r>
        <w:r>
          <w:fldChar w:fldCharType="begin"/>
        </w:r>
        <w:r>
          <w:instrText xml:space="preserve"> PAGEREF _Toc230006901 \h </w:instrText>
        </w:r>
        <w:r/>
        <w:r>
          <w:fldChar w:fldCharType="separate"/>
        </w:r>
        <w:r>
          <w:t xml:space="preserve">4</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02" w:anchor="_Toc230006902" w:history="1">
        <w:r>
          <w:rPr>
            <w:rStyle w:val="780"/>
            <w:rFonts w:hint="eastAsia" w:ascii="Times New Roman" w:hAnsi="Times New Roman"/>
          </w:rPr>
          <w:t xml:space="preserve">六、其他补充事宜</w:t>
        </w:r>
        <w:r>
          <w:tab/>
        </w:r>
        <w:r>
          <w:fldChar w:fldCharType="begin"/>
        </w:r>
        <w:r>
          <w:instrText xml:space="preserve"> PAGEREF _Toc230006902 \h </w:instrText>
        </w:r>
        <w:r/>
        <w:r>
          <w:fldChar w:fldCharType="separate"/>
        </w:r>
        <w:r>
          <w:t xml:space="preserve">4</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03" w:anchor="_Toc230006903" w:history="1">
        <w:r>
          <w:rPr>
            <w:rStyle w:val="780"/>
            <w:rFonts w:hint="eastAsia" w:ascii="Times New Roman" w:hAnsi="Times New Roman"/>
          </w:rPr>
          <w:t xml:space="preserve">七、本次招标联系方式</w:t>
        </w:r>
        <w:r>
          <w:tab/>
        </w:r>
        <w:r>
          <w:fldChar w:fldCharType="begin"/>
        </w:r>
        <w:r>
          <w:instrText xml:space="preserve"> PAGEREF _Toc230006903 \h </w:instrText>
        </w:r>
        <w:r/>
        <w:r>
          <w:fldChar w:fldCharType="separate"/>
        </w:r>
        <w:r>
          <w:t xml:space="preserve">5</w:t>
        </w:r>
        <w:r>
          <w:fldChar w:fldCharType="end"/>
        </w:r>
      </w:hyperlink>
      <w:r/>
      <w:r/>
    </w:p>
    <w:p>
      <w:pPr>
        <w:pStyle w:val="749"/>
        <w:tabs>
          <w:tab w:val="right" w:pos="9736" w:leader="dot"/>
        </w:tabs>
        <w:rPr>
          <w:rFonts w:asciiTheme="minorHAnsi" w:hAnsiTheme="minorHAnsi" w:eastAsiaTheme="minorEastAsia" w:cstheme="minorBidi"/>
          <w:b w:val="0"/>
          <w:bCs w:val="0"/>
          <w:caps w:val="0"/>
          <w:sz w:val="21"/>
          <w:u w:val="none"/>
        </w:rPr>
      </w:pPr>
      <w:r/>
      <w:hyperlink w:tooltip="#_Toc230006904" w:anchor="_Toc230006904" w:history="1">
        <w:r>
          <w:rPr>
            <w:rStyle w:val="780"/>
            <w:rFonts w:hint="eastAsia" w:ascii="宋体" w:hAnsi="宋体"/>
          </w:rPr>
          <w:t xml:space="preserve">第二章</w:t>
        </w:r>
        <w:r>
          <w:rPr>
            <w:rStyle w:val="780"/>
            <w:rFonts w:ascii="宋体" w:hAnsi="宋体"/>
          </w:rPr>
          <w:t xml:space="preserve">  </w:t>
        </w:r>
        <w:r>
          <w:rPr>
            <w:rStyle w:val="780"/>
            <w:rFonts w:hint="eastAsia" w:ascii="宋体" w:hAnsi="宋体"/>
          </w:rPr>
          <w:t xml:space="preserve">投标人须知</w:t>
        </w:r>
        <w:r>
          <w:tab/>
        </w:r>
        <w:r>
          <w:fldChar w:fldCharType="begin"/>
        </w:r>
        <w:r>
          <w:instrText xml:space="preserve"> PAGEREF _Toc230006904 \h </w:instrText>
        </w:r>
        <w:r/>
        <w:r>
          <w:fldChar w:fldCharType="separate"/>
        </w:r>
        <w:r>
          <w:t xml:space="preserve">6</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05" w:anchor="_Toc230006905" w:history="1">
        <w:r>
          <w:rPr>
            <w:rStyle w:val="780"/>
            <w:rFonts w:hint="eastAsia" w:ascii="Times New Roman" w:hAnsi="Times New Roman"/>
          </w:rPr>
          <w:t xml:space="preserve">一、总则</w:t>
        </w:r>
        <w:r>
          <w:tab/>
        </w:r>
        <w:r>
          <w:fldChar w:fldCharType="begin"/>
        </w:r>
        <w:r>
          <w:instrText xml:space="preserve"> PAGEREF _Toc230006905 \h </w:instrText>
        </w:r>
        <w:r/>
        <w:r>
          <w:fldChar w:fldCharType="separate"/>
        </w:r>
        <w:r>
          <w:t xml:space="preserve">6</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06" w:anchor="_Toc230006906" w:history="1">
        <w:r>
          <w:rPr>
            <w:rStyle w:val="780"/>
            <w:rFonts w:ascii="宋体" w:hAnsi="宋体" w:cs="Arial"/>
          </w:rPr>
          <w:t xml:space="preserve">1</w:t>
        </w:r>
        <w:r>
          <w:rPr>
            <w:rStyle w:val="780"/>
            <w:rFonts w:hint="eastAsia" w:ascii="宋体" w:hAnsi="宋体" w:cs="Arial"/>
          </w:rPr>
          <w:t xml:space="preserve">、采购方式及适用法律</w:t>
        </w:r>
        <w:r>
          <w:tab/>
        </w:r>
        <w:r>
          <w:fldChar w:fldCharType="begin"/>
        </w:r>
        <w:r>
          <w:instrText xml:space="preserve"> PAGEREF _Toc230006906 \h </w:instrText>
        </w:r>
        <w:r/>
        <w:r>
          <w:fldChar w:fldCharType="separate"/>
        </w:r>
        <w:r>
          <w:t xml:space="preserve">6</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07" w:anchor="_Toc230006907" w:history="1">
        <w:r>
          <w:rPr>
            <w:rStyle w:val="780"/>
            <w:rFonts w:ascii="宋体" w:hAnsi="宋体" w:cs="Arial"/>
          </w:rPr>
          <w:t xml:space="preserve">2</w:t>
        </w:r>
        <w:r>
          <w:rPr>
            <w:rStyle w:val="780"/>
            <w:rFonts w:hint="eastAsia" w:ascii="宋体" w:hAnsi="宋体" w:cs="Arial"/>
          </w:rPr>
          <w:t xml:space="preserve">、定义</w:t>
        </w:r>
        <w:r>
          <w:tab/>
        </w:r>
        <w:r>
          <w:fldChar w:fldCharType="begin"/>
        </w:r>
        <w:r>
          <w:instrText xml:space="preserve"> PAGEREF _Toc230006907 \h </w:instrText>
        </w:r>
        <w:r/>
        <w:r>
          <w:fldChar w:fldCharType="separate"/>
        </w:r>
        <w:r>
          <w:t xml:space="preserve">6</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08" w:anchor="_Toc230006908" w:history="1">
        <w:r>
          <w:rPr>
            <w:rStyle w:val="780"/>
            <w:rFonts w:ascii="宋体" w:hAnsi="宋体" w:cs="Arial"/>
          </w:rPr>
          <w:t xml:space="preserve">3</w:t>
        </w:r>
        <w:r>
          <w:rPr>
            <w:rStyle w:val="780"/>
            <w:rFonts w:hint="eastAsia" w:ascii="宋体" w:hAnsi="宋体" w:cs="Arial"/>
          </w:rPr>
          <w:t xml:space="preserve">、合格的投标人</w:t>
        </w:r>
        <w:r>
          <w:tab/>
        </w:r>
        <w:r>
          <w:fldChar w:fldCharType="begin"/>
        </w:r>
        <w:r>
          <w:instrText xml:space="preserve"> PAGEREF _Toc230006908 \h </w:instrText>
        </w:r>
        <w:r/>
        <w:r>
          <w:fldChar w:fldCharType="separate"/>
        </w:r>
        <w:r>
          <w:t xml:space="preserve">6</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09" w:anchor="_Toc230006909" w:history="1">
        <w:r>
          <w:rPr>
            <w:rStyle w:val="780"/>
            <w:rFonts w:ascii="宋体" w:hAnsi="宋体" w:cs="Arial"/>
          </w:rPr>
          <w:t xml:space="preserve">4</w:t>
        </w:r>
        <w:r>
          <w:rPr>
            <w:rStyle w:val="780"/>
            <w:rFonts w:hint="eastAsia" w:ascii="宋体" w:hAnsi="宋体" w:cs="Arial"/>
          </w:rPr>
          <w:t xml:space="preserve">、投标费用</w:t>
        </w:r>
        <w:r>
          <w:tab/>
        </w:r>
        <w:r>
          <w:fldChar w:fldCharType="begin"/>
        </w:r>
        <w:r>
          <w:instrText xml:space="preserve"> PAGEREF _Toc230006909 \h </w:instrText>
        </w:r>
        <w:r/>
        <w:r>
          <w:fldChar w:fldCharType="separate"/>
        </w:r>
        <w:r>
          <w:t xml:space="preserve">6</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10" w:anchor="_Toc230006910" w:history="1">
        <w:r>
          <w:rPr>
            <w:rStyle w:val="780"/>
            <w:rFonts w:ascii="宋体" w:hAnsi="宋体" w:cs="Arial"/>
          </w:rPr>
          <w:t xml:space="preserve">5</w:t>
        </w:r>
        <w:r>
          <w:rPr>
            <w:rStyle w:val="780"/>
            <w:rFonts w:hint="eastAsia" w:ascii="宋体" w:hAnsi="宋体" w:cs="Arial"/>
          </w:rPr>
          <w:t xml:space="preserve">、招标文件的约束力</w:t>
        </w:r>
        <w:r>
          <w:tab/>
        </w:r>
        <w:r>
          <w:fldChar w:fldCharType="begin"/>
        </w:r>
        <w:r>
          <w:instrText xml:space="preserve"> PAGEREF _Toc230006910 \h </w:instrText>
        </w:r>
        <w:r/>
        <w:r>
          <w:fldChar w:fldCharType="separate"/>
        </w:r>
        <w:r>
          <w:t xml:space="preserve">7</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11" w:anchor="_Toc230006911" w:history="1">
        <w:r>
          <w:rPr>
            <w:rStyle w:val="780"/>
            <w:rFonts w:hint="eastAsia" w:ascii="Times New Roman" w:hAnsi="Times New Roman"/>
          </w:rPr>
          <w:t xml:space="preserve">二、招标文件</w:t>
        </w:r>
        <w:r>
          <w:tab/>
        </w:r>
        <w:r>
          <w:fldChar w:fldCharType="begin"/>
        </w:r>
        <w:r>
          <w:instrText xml:space="preserve"> PAGEREF _Toc230006911 \h </w:instrText>
        </w:r>
        <w:r/>
        <w:r>
          <w:fldChar w:fldCharType="separate"/>
        </w:r>
        <w:r>
          <w:t xml:space="preserve">7</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12" w:anchor="_Toc230006912" w:history="1">
        <w:r>
          <w:rPr>
            <w:rStyle w:val="780"/>
            <w:rFonts w:ascii="宋体" w:hAnsi="宋体" w:cs="Arial"/>
          </w:rPr>
          <w:t xml:space="preserve">6</w:t>
        </w:r>
        <w:r>
          <w:rPr>
            <w:rStyle w:val="780"/>
            <w:rFonts w:hint="eastAsia" w:ascii="宋体" w:hAnsi="宋体" w:cs="Arial"/>
          </w:rPr>
          <w:t xml:space="preserve">、招标文件构成</w:t>
        </w:r>
        <w:r>
          <w:tab/>
        </w:r>
        <w:r>
          <w:fldChar w:fldCharType="begin"/>
        </w:r>
        <w:r>
          <w:instrText xml:space="preserve"> PAGEREF _Toc230006912 \h </w:instrText>
        </w:r>
        <w:r/>
        <w:r>
          <w:fldChar w:fldCharType="separate"/>
        </w:r>
        <w:r>
          <w:t xml:space="preserve">7</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13" w:anchor="_Toc230006913" w:history="1">
        <w:r>
          <w:rPr>
            <w:rStyle w:val="780"/>
            <w:rFonts w:ascii="宋体" w:hAnsi="宋体" w:cs="Arial"/>
          </w:rPr>
          <w:t xml:space="preserve">7</w:t>
        </w:r>
        <w:r>
          <w:rPr>
            <w:rStyle w:val="780"/>
            <w:rFonts w:hint="eastAsia" w:ascii="宋体" w:hAnsi="宋体" w:cs="Arial"/>
          </w:rPr>
          <w:t xml:space="preserve">、招标文件的澄清、修改</w:t>
        </w:r>
        <w:r>
          <w:tab/>
        </w:r>
        <w:r>
          <w:fldChar w:fldCharType="begin"/>
        </w:r>
        <w:r>
          <w:instrText xml:space="preserve"> PAGEREF _Toc230006913 \h </w:instrText>
        </w:r>
        <w:r/>
        <w:r>
          <w:fldChar w:fldCharType="separate"/>
        </w:r>
        <w:r>
          <w:t xml:space="preserve">7</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14" w:anchor="_Toc230006914" w:history="1">
        <w:r>
          <w:rPr>
            <w:rStyle w:val="780"/>
            <w:rFonts w:hint="eastAsia" w:ascii="Times New Roman" w:hAnsi="Times New Roman"/>
          </w:rPr>
          <w:t xml:space="preserve">三、投标文件的编制</w:t>
        </w:r>
        <w:r>
          <w:tab/>
        </w:r>
        <w:r>
          <w:fldChar w:fldCharType="begin"/>
        </w:r>
        <w:r>
          <w:instrText xml:space="preserve"> PAGEREF _Toc230006914 \h </w:instrText>
        </w:r>
        <w:r/>
        <w:r>
          <w:fldChar w:fldCharType="separate"/>
        </w:r>
        <w:r>
          <w:t xml:space="preserve">8</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15" w:anchor="_Toc230006915" w:history="1">
        <w:r>
          <w:rPr>
            <w:rStyle w:val="780"/>
            <w:rFonts w:ascii="宋体" w:hAnsi="宋体" w:cs="Arial"/>
          </w:rPr>
          <w:t xml:space="preserve">8</w:t>
        </w:r>
        <w:r>
          <w:rPr>
            <w:rStyle w:val="780"/>
            <w:rFonts w:hint="eastAsia" w:ascii="宋体" w:hAnsi="宋体" w:cs="Arial"/>
          </w:rPr>
          <w:t xml:space="preserve">、投标文件的语言及度量衡单位</w:t>
        </w:r>
        <w:r>
          <w:tab/>
        </w:r>
        <w:r>
          <w:fldChar w:fldCharType="begin"/>
        </w:r>
        <w:r>
          <w:instrText xml:space="preserve"> PAGEREF _Toc230006915 \h </w:instrText>
        </w:r>
        <w:r/>
        <w:r>
          <w:fldChar w:fldCharType="separate"/>
        </w:r>
        <w:r>
          <w:t xml:space="preserve">8</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16" w:anchor="_Toc230006916" w:history="1">
        <w:r>
          <w:rPr>
            <w:rStyle w:val="780"/>
            <w:rFonts w:ascii="宋体" w:hAnsi="宋体" w:cs="Arial"/>
          </w:rPr>
          <w:t xml:space="preserve">9</w:t>
        </w:r>
        <w:r>
          <w:rPr>
            <w:rStyle w:val="780"/>
            <w:rFonts w:hint="eastAsia" w:ascii="宋体" w:hAnsi="宋体" w:cs="Arial"/>
          </w:rPr>
          <w:t xml:space="preserve">、投标文件构成</w:t>
        </w:r>
        <w:r>
          <w:tab/>
        </w:r>
        <w:r>
          <w:fldChar w:fldCharType="begin"/>
        </w:r>
        <w:r>
          <w:instrText xml:space="preserve"> PAGEREF _Toc230006916 \h </w:instrText>
        </w:r>
        <w:r/>
        <w:r>
          <w:fldChar w:fldCharType="separate"/>
        </w:r>
        <w:r>
          <w:t xml:space="preserve">8</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17" w:anchor="_Toc230006917" w:history="1">
        <w:r>
          <w:rPr>
            <w:rStyle w:val="780"/>
            <w:rFonts w:ascii="宋体" w:hAnsi="宋体" w:cs="Arial"/>
          </w:rPr>
          <w:t xml:space="preserve">10</w:t>
        </w:r>
        <w:r>
          <w:rPr>
            <w:rStyle w:val="780"/>
            <w:rFonts w:hint="eastAsia" w:ascii="宋体" w:hAnsi="宋体" w:cs="Arial"/>
          </w:rPr>
          <w:t xml:space="preserve">、证明投标人及投标标的符合招标文件规定的文件</w:t>
        </w:r>
        <w:r>
          <w:tab/>
        </w:r>
        <w:r>
          <w:fldChar w:fldCharType="begin"/>
        </w:r>
        <w:r>
          <w:instrText xml:space="preserve"> PAGEREF _Toc230006917 \h </w:instrText>
        </w:r>
        <w:r/>
        <w:r>
          <w:fldChar w:fldCharType="separate"/>
        </w:r>
        <w:r>
          <w:t xml:space="preserve">8</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18" w:anchor="_Toc230006918" w:history="1">
        <w:r>
          <w:rPr>
            <w:rStyle w:val="780"/>
            <w:rFonts w:ascii="宋体" w:hAnsi="宋体" w:cs="Arial"/>
          </w:rPr>
          <w:t xml:space="preserve">11</w:t>
        </w:r>
        <w:r>
          <w:rPr>
            <w:rStyle w:val="780"/>
            <w:rFonts w:hint="eastAsia" w:ascii="宋体" w:hAnsi="宋体" w:cs="Arial"/>
          </w:rPr>
          <w:t xml:space="preserve">、投标函和开标一览表</w:t>
        </w:r>
        <w:r>
          <w:tab/>
        </w:r>
        <w:r>
          <w:fldChar w:fldCharType="begin"/>
        </w:r>
        <w:r>
          <w:instrText xml:space="preserve"> PAGEREF _Toc230006918 \h </w:instrText>
        </w:r>
        <w:r/>
        <w:r>
          <w:fldChar w:fldCharType="separate"/>
        </w:r>
        <w:r>
          <w:t xml:space="preserve">8</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19" w:anchor="_Toc230006919" w:history="1">
        <w:r>
          <w:rPr>
            <w:rStyle w:val="780"/>
            <w:rFonts w:ascii="宋体" w:hAnsi="宋体" w:cs="Arial"/>
          </w:rPr>
          <w:t xml:space="preserve">12</w:t>
        </w:r>
        <w:r>
          <w:rPr>
            <w:rStyle w:val="780"/>
            <w:rFonts w:hint="eastAsia" w:ascii="宋体" w:hAnsi="宋体" w:cs="Arial"/>
          </w:rPr>
          <w:t xml:space="preserve">、其他</w:t>
        </w:r>
        <w:r>
          <w:tab/>
        </w:r>
        <w:r>
          <w:fldChar w:fldCharType="begin"/>
        </w:r>
        <w:r>
          <w:instrText xml:space="preserve"> PAGEREF _Toc230006919 \h </w:instrText>
        </w:r>
        <w:r/>
        <w:r>
          <w:fldChar w:fldCharType="separate"/>
        </w:r>
        <w:r>
          <w:t xml:space="preserve">8</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20" w:anchor="_Toc230006920" w:history="1">
        <w:r>
          <w:rPr>
            <w:rStyle w:val="780"/>
            <w:rFonts w:ascii="宋体" w:hAnsi="宋体" w:cs="Arial"/>
          </w:rPr>
          <w:t xml:space="preserve">13</w:t>
        </w:r>
        <w:r>
          <w:rPr>
            <w:rStyle w:val="780"/>
            <w:rFonts w:hint="eastAsia" w:ascii="宋体" w:hAnsi="宋体" w:cs="Arial"/>
          </w:rPr>
          <w:t xml:space="preserve">、投标有效期</w:t>
        </w:r>
        <w:r>
          <w:tab/>
        </w:r>
        <w:r>
          <w:fldChar w:fldCharType="begin"/>
        </w:r>
        <w:r>
          <w:instrText xml:space="preserve"> PAGEREF _Toc230006920 \h </w:instrText>
        </w:r>
        <w:r/>
        <w:r>
          <w:fldChar w:fldCharType="separate"/>
        </w:r>
        <w:r>
          <w:t xml:space="preserve">8</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21" w:anchor="_Toc230006921" w:history="1">
        <w:r>
          <w:rPr>
            <w:rStyle w:val="780"/>
            <w:rFonts w:ascii="宋体" w:hAnsi="宋体" w:cs="Arial"/>
          </w:rPr>
          <w:t xml:space="preserve">14</w:t>
        </w:r>
        <w:r>
          <w:rPr>
            <w:rStyle w:val="780"/>
            <w:rFonts w:hint="eastAsia" w:ascii="宋体" w:hAnsi="宋体" w:cs="Arial"/>
          </w:rPr>
          <w:t xml:space="preserve">、投标有效期的延长</w:t>
        </w:r>
        <w:r>
          <w:tab/>
        </w:r>
        <w:r>
          <w:fldChar w:fldCharType="begin"/>
        </w:r>
        <w:r>
          <w:instrText xml:space="preserve"> PAGEREF _Toc230006921 \h </w:instrText>
        </w:r>
        <w:r/>
        <w:r>
          <w:fldChar w:fldCharType="separate"/>
        </w:r>
        <w:r>
          <w:t xml:space="preserve">8</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22" w:anchor="_Toc230006922" w:history="1">
        <w:r>
          <w:rPr>
            <w:rStyle w:val="780"/>
            <w:rFonts w:hint="eastAsia" w:ascii="Times New Roman" w:hAnsi="Times New Roman"/>
          </w:rPr>
          <w:t xml:space="preserve">四、投标文件的递交</w:t>
        </w:r>
        <w:r>
          <w:tab/>
        </w:r>
        <w:r>
          <w:fldChar w:fldCharType="begin"/>
        </w:r>
        <w:r>
          <w:instrText xml:space="preserve"> PAGEREF _Toc230006922 \h </w:instrText>
        </w:r>
        <w:r/>
        <w:r>
          <w:fldChar w:fldCharType="separate"/>
        </w:r>
        <w:r>
          <w:t xml:space="preserve">9</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23" w:anchor="_Toc230006923" w:history="1">
        <w:r>
          <w:rPr>
            <w:rStyle w:val="780"/>
            <w:rFonts w:ascii="宋体" w:hAnsi="宋体" w:cs="Arial"/>
          </w:rPr>
          <w:t xml:space="preserve">15</w:t>
        </w:r>
        <w:r>
          <w:rPr>
            <w:rStyle w:val="780"/>
            <w:rFonts w:hint="eastAsia" w:ascii="宋体" w:hAnsi="宋体" w:cs="Arial"/>
          </w:rPr>
          <w:t xml:space="preserve">、电子投标文件的递交</w:t>
        </w:r>
        <w:r>
          <w:tab/>
        </w:r>
        <w:r>
          <w:fldChar w:fldCharType="begin"/>
        </w:r>
        <w:r>
          <w:instrText xml:space="preserve"> PAGEREF _Toc230006923 \h </w:instrText>
        </w:r>
        <w:r/>
        <w:r>
          <w:fldChar w:fldCharType="separate"/>
        </w:r>
        <w:r>
          <w:t xml:space="preserve">9</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24" w:anchor="_Toc230006924" w:history="1">
        <w:r>
          <w:rPr>
            <w:rStyle w:val="780"/>
            <w:rFonts w:ascii="宋体" w:hAnsi="宋体" w:cs="Arial"/>
          </w:rPr>
          <w:t xml:space="preserve">16</w:t>
        </w:r>
        <w:r>
          <w:rPr>
            <w:rStyle w:val="780"/>
            <w:rFonts w:hint="eastAsia" w:ascii="宋体" w:hAnsi="宋体" w:cs="Arial"/>
          </w:rPr>
          <w:t xml:space="preserve">、投标截止日期</w:t>
        </w:r>
        <w:r>
          <w:tab/>
        </w:r>
        <w:r>
          <w:fldChar w:fldCharType="begin"/>
        </w:r>
        <w:r>
          <w:instrText xml:space="preserve"> PAGEREF _Toc230006924 \h </w:instrText>
        </w:r>
        <w:r/>
        <w:r>
          <w:fldChar w:fldCharType="separate"/>
        </w:r>
        <w:r>
          <w:t xml:space="preserve">9</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25" w:anchor="_Toc230006925" w:history="1">
        <w:r>
          <w:rPr>
            <w:rStyle w:val="780"/>
            <w:rFonts w:ascii="宋体" w:hAnsi="宋体" w:cs="Arial"/>
          </w:rPr>
          <w:t xml:space="preserve">17</w:t>
        </w:r>
        <w:r>
          <w:rPr>
            <w:rStyle w:val="780"/>
            <w:rFonts w:hint="eastAsia" w:ascii="宋体" w:hAnsi="宋体" w:cs="Arial"/>
          </w:rPr>
          <w:t xml:space="preserve">、投标文件的拒收</w:t>
        </w:r>
        <w:r>
          <w:tab/>
        </w:r>
        <w:r>
          <w:fldChar w:fldCharType="begin"/>
        </w:r>
        <w:r>
          <w:instrText xml:space="preserve"> PAGEREF _Toc230006925 \h </w:instrText>
        </w:r>
        <w:r/>
        <w:r>
          <w:fldChar w:fldCharType="separate"/>
        </w:r>
        <w:r>
          <w:t xml:space="preserve">9</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26" w:anchor="_Toc230006926" w:history="1">
        <w:r>
          <w:rPr>
            <w:rStyle w:val="780"/>
            <w:rFonts w:ascii="宋体" w:hAnsi="宋体" w:cs="Arial"/>
          </w:rPr>
          <w:t xml:space="preserve">18</w:t>
        </w:r>
        <w:r>
          <w:rPr>
            <w:rStyle w:val="780"/>
            <w:rFonts w:hint="eastAsia" w:ascii="宋体" w:hAnsi="宋体" w:cs="Arial"/>
          </w:rPr>
          <w:t xml:space="preserve">、投标文件的撤回和修改</w:t>
        </w:r>
        <w:r>
          <w:tab/>
        </w:r>
        <w:r>
          <w:fldChar w:fldCharType="begin"/>
        </w:r>
        <w:r>
          <w:instrText xml:space="preserve"> PAGEREF _Toc230006926 \h </w:instrText>
        </w:r>
        <w:r/>
        <w:r>
          <w:fldChar w:fldCharType="separate"/>
        </w:r>
        <w:r>
          <w:t xml:space="preserve">9</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27" w:anchor="_Toc230006927" w:history="1">
        <w:r>
          <w:rPr>
            <w:rStyle w:val="780"/>
            <w:rFonts w:hint="eastAsia" w:ascii="Times New Roman" w:hAnsi="Times New Roman"/>
          </w:rPr>
          <w:t xml:space="preserve">五、开标与评标</w:t>
        </w:r>
        <w:r>
          <w:tab/>
        </w:r>
        <w:r>
          <w:fldChar w:fldCharType="begin"/>
        </w:r>
        <w:r>
          <w:instrText xml:space="preserve"> PAGEREF _Toc230006927 \h </w:instrText>
        </w:r>
        <w:r/>
        <w:r>
          <w:fldChar w:fldCharType="separate"/>
        </w:r>
        <w:r>
          <w:t xml:space="preserve">10</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28" w:anchor="_Toc230006928" w:history="1">
        <w:r>
          <w:rPr>
            <w:rStyle w:val="780"/>
            <w:rFonts w:ascii="宋体" w:hAnsi="宋体" w:cs="Arial"/>
          </w:rPr>
          <w:t xml:space="preserve">19</w:t>
        </w:r>
        <w:r>
          <w:rPr>
            <w:rStyle w:val="780"/>
            <w:rFonts w:hint="eastAsia" w:ascii="宋体" w:hAnsi="宋体" w:cs="Arial"/>
          </w:rPr>
          <w:t xml:space="preserve">、开标</w:t>
        </w:r>
        <w:r>
          <w:tab/>
        </w:r>
        <w:r>
          <w:fldChar w:fldCharType="begin"/>
        </w:r>
        <w:r>
          <w:instrText xml:space="preserve"> PAGEREF _Toc230006928 \h </w:instrText>
        </w:r>
        <w:r/>
        <w:r>
          <w:fldChar w:fldCharType="separate"/>
        </w:r>
        <w:r>
          <w:t xml:space="preserve">10</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29" w:anchor="_Toc230006929" w:history="1">
        <w:r>
          <w:rPr>
            <w:rStyle w:val="780"/>
            <w:rFonts w:ascii="宋体" w:hAnsi="宋体" w:cs="Arial"/>
          </w:rPr>
          <w:t xml:space="preserve">20</w:t>
        </w:r>
        <w:r>
          <w:rPr>
            <w:rStyle w:val="780"/>
            <w:rFonts w:hint="eastAsia" w:ascii="宋体" w:hAnsi="宋体" w:cs="Arial"/>
          </w:rPr>
          <w:t xml:space="preserve">、评标委员会</w:t>
        </w:r>
        <w:r>
          <w:tab/>
        </w:r>
        <w:r>
          <w:fldChar w:fldCharType="begin"/>
        </w:r>
        <w:r>
          <w:instrText xml:space="preserve"> PAGEREF _Toc230006929 \h </w:instrText>
        </w:r>
        <w:r/>
        <w:r>
          <w:fldChar w:fldCharType="separate"/>
        </w:r>
        <w:r>
          <w:t xml:space="preserve">10</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30" w:anchor="_Toc230006930" w:history="1">
        <w:r>
          <w:rPr>
            <w:rStyle w:val="780"/>
            <w:rFonts w:ascii="宋体" w:hAnsi="宋体" w:cs="Arial"/>
          </w:rPr>
          <w:t xml:space="preserve">21</w:t>
        </w:r>
        <w:r>
          <w:rPr>
            <w:rStyle w:val="780"/>
            <w:rFonts w:hint="eastAsia" w:ascii="宋体" w:hAnsi="宋体" w:cs="Arial"/>
          </w:rPr>
          <w:t xml:space="preserve">．评标过程的保密与公正</w:t>
        </w:r>
        <w:r>
          <w:tab/>
        </w:r>
        <w:r>
          <w:fldChar w:fldCharType="begin"/>
        </w:r>
        <w:r>
          <w:instrText xml:space="preserve"> PAGEREF _Toc230006930 \h </w:instrText>
        </w:r>
        <w:r/>
        <w:r>
          <w:fldChar w:fldCharType="separate"/>
        </w:r>
        <w:r>
          <w:t xml:space="preserve">10</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31" w:anchor="_Toc230006931" w:history="1">
        <w:r>
          <w:rPr>
            <w:rStyle w:val="780"/>
            <w:rFonts w:ascii="宋体" w:hAnsi="宋体" w:cs="Arial"/>
          </w:rPr>
          <w:t xml:space="preserve">22</w:t>
        </w:r>
        <w:r>
          <w:rPr>
            <w:rStyle w:val="780"/>
            <w:rFonts w:hint="eastAsia" w:ascii="宋体" w:hAnsi="宋体" w:cs="Arial"/>
          </w:rPr>
          <w:t xml:space="preserve">．投标文件的澄清</w:t>
        </w:r>
        <w:r>
          <w:tab/>
        </w:r>
        <w:r>
          <w:fldChar w:fldCharType="begin"/>
        </w:r>
        <w:r>
          <w:instrText xml:space="preserve"> PAGEREF _Toc230006931 \h </w:instrText>
        </w:r>
        <w:r/>
        <w:r>
          <w:fldChar w:fldCharType="separate"/>
        </w:r>
        <w:r>
          <w:t xml:space="preserve">11</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32" w:anchor="_Toc230006932" w:history="1">
        <w:r>
          <w:rPr>
            <w:rStyle w:val="780"/>
            <w:rFonts w:ascii="宋体" w:hAnsi="宋体" w:cs="Arial"/>
          </w:rPr>
          <w:t xml:space="preserve">23</w:t>
        </w:r>
        <w:r>
          <w:rPr>
            <w:rStyle w:val="780"/>
            <w:rFonts w:hint="eastAsia" w:ascii="宋体" w:hAnsi="宋体" w:cs="Arial"/>
          </w:rPr>
          <w:t xml:space="preserve">、对投标文件的初审</w:t>
        </w:r>
        <w:r>
          <w:tab/>
        </w:r>
        <w:r>
          <w:fldChar w:fldCharType="begin"/>
        </w:r>
        <w:r>
          <w:instrText xml:space="preserve"> PAGEREF _Toc230006932 \h </w:instrText>
        </w:r>
        <w:r/>
        <w:r>
          <w:fldChar w:fldCharType="separate"/>
        </w:r>
        <w:r>
          <w:t xml:space="preserve">11</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33" w:anchor="_Toc230006933" w:history="1">
        <w:r>
          <w:rPr>
            <w:rStyle w:val="780"/>
            <w:rFonts w:ascii="宋体" w:hAnsi="宋体" w:cs="Arial"/>
          </w:rPr>
          <w:t xml:space="preserve">24</w:t>
        </w:r>
        <w:r>
          <w:rPr>
            <w:rStyle w:val="780"/>
            <w:rFonts w:hint="eastAsia" w:ascii="宋体" w:hAnsi="宋体" w:cs="Arial"/>
          </w:rPr>
          <w:t xml:space="preserve">、无效投标条款和废标条款</w:t>
        </w:r>
        <w:r>
          <w:tab/>
        </w:r>
        <w:r>
          <w:fldChar w:fldCharType="begin"/>
        </w:r>
        <w:r>
          <w:instrText xml:space="preserve"> PAGEREF _Toc230006933 \h </w:instrText>
        </w:r>
        <w:r/>
        <w:r>
          <w:fldChar w:fldCharType="separate"/>
        </w:r>
        <w:r>
          <w:t xml:space="preserve">13</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34" w:anchor="_Toc230006934" w:history="1">
        <w:r>
          <w:rPr>
            <w:rStyle w:val="780"/>
            <w:rFonts w:hint="eastAsia" w:ascii="Times New Roman" w:hAnsi="Times New Roman"/>
          </w:rPr>
          <w:t xml:space="preserve">六、定标</w:t>
        </w:r>
        <w:r>
          <w:tab/>
        </w:r>
        <w:r>
          <w:fldChar w:fldCharType="begin"/>
        </w:r>
        <w:r>
          <w:instrText xml:space="preserve"> PAGEREF _Toc230006934 \h </w:instrText>
        </w:r>
        <w:r/>
        <w:r>
          <w:fldChar w:fldCharType="separate"/>
        </w:r>
        <w:r>
          <w:t xml:space="preserve">14</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35" w:anchor="_Toc230006935" w:history="1">
        <w:r>
          <w:rPr>
            <w:rStyle w:val="780"/>
            <w:rFonts w:ascii="宋体" w:hAnsi="宋体" w:cs="Arial"/>
          </w:rPr>
          <w:t xml:space="preserve">25</w:t>
        </w:r>
        <w:r>
          <w:rPr>
            <w:rStyle w:val="780"/>
            <w:rFonts w:hint="eastAsia" w:ascii="宋体" w:hAnsi="宋体" w:cs="Arial"/>
          </w:rPr>
          <w:t xml:space="preserve">、确定中标单位</w:t>
        </w:r>
        <w:r>
          <w:tab/>
        </w:r>
        <w:r>
          <w:fldChar w:fldCharType="begin"/>
        </w:r>
        <w:r>
          <w:instrText xml:space="preserve"> PAGEREF _Toc230006935 \h </w:instrText>
        </w:r>
        <w:r/>
        <w:r>
          <w:fldChar w:fldCharType="separate"/>
        </w:r>
        <w:r>
          <w:t xml:space="preserve">14</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36" w:anchor="_Toc230006936" w:history="1">
        <w:r>
          <w:rPr>
            <w:rStyle w:val="780"/>
            <w:rFonts w:ascii="宋体" w:hAnsi="宋体" w:cs="Arial"/>
          </w:rPr>
          <w:t xml:space="preserve">26</w:t>
        </w:r>
        <w:r>
          <w:rPr>
            <w:rStyle w:val="780"/>
            <w:rFonts w:hint="eastAsia" w:ascii="宋体" w:hAnsi="宋体" w:cs="Arial"/>
          </w:rPr>
          <w:t xml:space="preserve">、质疑处理</w:t>
        </w:r>
        <w:r>
          <w:tab/>
        </w:r>
        <w:r>
          <w:fldChar w:fldCharType="begin"/>
        </w:r>
        <w:r>
          <w:instrText xml:space="preserve"> PAGEREF _Toc230006936 \h </w:instrText>
        </w:r>
        <w:r/>
        <w:r>
          <w:fldChar w:fldCharType="separate"/>
        </w:r>
        <w:r>
          <w:t xml:space="preserve">14</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37" w:anchor="_Toc230006937" w:history="1">
        <w:r>
          <w:rPr>
            <w:rStyle w:val="780"/>
            <w:rFonts w:ascii="宋体" w:hAnsi="宋体" w:cs="Arial"/>
          </w:rPr>
          <w:t xml:space="preserve">27</w:t>
        </w:r>
        <w:r>
          <w:rPr>
            <w:rStyle w:val="780"/>
            <w:rFonts w:hint="eastAsia" w:ascii="宋体" w:hAnsi="宋体" w:cs="Arial"/>
          </w:rPr>
          <w:t xml:space="preserve">、中标通知书</w:t>
        </w:r>
        <w:r>
          <w:tab/>
        </w:r>
        <w:r>
          <w:fldChar w:fldCharType="begin"/>
        </w:r>
        <w:r>
          <w:instrText xml:space="preserve"> PAGEREF _Toc230006937 \h </w:instrText>
        </w:r>
        <w:r/>
        <w:r>
          <w:fldChar w:fldCharType="separate"/>
        </w:r>
        <w:r>
          <w:t xml:space="preserve">16</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38" w:anchor="_Toc230006938" w:history="1">
        <w:r>
          <w:rPr>
            <w:rStyle w:val="780"/>
            <w:rFonts w:hint="eastAsia" w:ascii="Times New Roman" w:hAnsi="Times New Roman"/>
          </w:rPr>
          <w:t xml:space="preserve">七、授予合同</w:t>
        </w:r>
        <w:r>
          <w:tab/>
        </w:r>
        <w:r>
          <w:fldChar w:fldCharType="begin"/>
        </w:r>
        <w:r>
          <w:instrText xml:space="preserve"> PAGEREF _Toc230006938 \h </w:instrText>
        </w:r>
        <w:r/>
        <w:r>
          <w:fldChar w:fldCharType="separate"/>
        </w:r>
        <w:r>
          <w:t xml:space="preserve">16</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39" w:anchor="_Toc230006939" w:history="1">
        <w:r>
          <w:rPr>
            <w:rStyle w:val="780"/>
            <w:rFonts w:ascii="宋体" w:hAnsi="宋体" w:cs="Arial"/>
          </w:rPr>
          <w:t xml:space="preserve">28</w:t>
        </w:r>
        <w:r>
          <w:rPr>
            <w:rStyle w:val="780"/>
            <w:rFonts w:hint="eastAsia" w:ascii="宋体" w:hAnsi="宋体" w:cs="Arial"/>
          </w:rPr>
          <w:t xml:space="preserve">、签订合同</w:t>
        </w:r>
        <w:r>
          <w:tab/>
        </w:r>
        <w:r>
          <w:fldChar w:fldCharType="begin"/>
        </w:r>
        <w:r>
          <w:instrText xml:space="preserve"> PAGEREF _Toc230006939 \h </w:instrText>
        </w:r>
        <w:r/>
        <w:r>
          <w:fldChar w:fldCharType="separate"/>
        </w:r>
        <w:r>
          <w:t xml:space="preserve">16</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40" w:anchor="_Toc230006940" w:history="1">
        <w:r>
          <w:rPr>
            <w:rStyle w:val="780"/>
            <w:rFonts w:ascii="宋体" w:hAnsi="宋体" w:cs="Arial"/>
          </w:rPr>
          <w:t xml:space="preserve">29</w:t>
        </w:r>
        <w:r>
          <w:rPr>
            <w:rStyle w:val="780"/>
            <w:rFonts w:hint="eastAsia" w:ascii="宋体" w:hAnsi="宋体" w:cs="Arial"/>
          </w:rPr>
          <w:t xml:space="preserve">、货物或服务的追加</w:t>
        </w:r>
        <w:r>
          <w:tab/>
        </w:r>
        <w:r>
          <w:fldChar w:fldCharType="begin"/>
        </w:r>
        <w:r>
          <w:instrText xml:space="preserve"> PAGEREF _Toc230006940 \h </w:instrText>
        </w:r>
        <w:r/>
        <w:r>
          <w:fldChar w:fldCharType="separate"/>
        </w:r>
        <w:r>
          <w:t xml:space="preserve">16</w:t>
        </w:r>
        <w:r>
          <w:fldChar w:fldCharType="end"/>
        </w:r>
      </w:hyperlink>
      <w:r/>
      <w:r/>
    </w:p>
    <w:p>
      <w:pPr>
        <w:pStyle w:val="738"/>
        <w:tabs>
          <w:tab w:val="right" w:pos="9736" w:leader="dot"/>
        </w:tabs>
        <w:rPr>
          <w:rFonts w:asciiTheme="minorHAnsi" w:hAnsiTheme="minorHAnsi" w:eastAsiaTheme="minorEastAsia" w:cstheme="minorBidi"/>
          <w:smallCaps w:val="0"/>
          <w:sz w:val="21"/>
        </w:rPr>
      </w:pPr>
      <w:r/>
      <w:hyperlink w:tooltip="#_Toc230006941" w:anchor="_Toc230006941" w:history="1">
        <w:r>
          <w:rPr>
            <w:rStyle w:val="780"/>
            <w:rFonts w:ascii="宋体" w:hAnsi="宋体" w:cs="Arial"/>
          </w:rPr>
          <w:t xml:space="preserve">30</w:t>
        </w:r>
        <w:r>
          <w:rPr>
            <w:rStyle w:val="780"/>
            <w:rFonts w:hint="eastAsia" w:ascii="宋体" w:hAnsi="宋体" w:cs="Arial"/>
          </w:rPr>
          <w:t xml:space="preserve">、政府采购信用融资政策</w:t>
        </w:r>
        <w:r>
          <w:tab/>
        </w:r>
        <w:r>
          <w:fldChar w:fldCharType="begin"/>
        </w:r>
        <w:r>
          <w:instrText xml:space="preserve"> PAGEREF _Toc230006941 \h </w:instrText>
        </w:r>
        <w:r/>
        <w:r>
          <w:fldChar w:fldCharType="separate"/>
        </w:r>
        <w:r>
          <w:t xml:space="preserve">16</w:t>
        </w:r>
        <w:r>
          <w:fldChar w:fldCharType="end"/>
        </w:r>
      </w:hyperlink>
      <w:r/>
      <w:r/>
    </w:p>
    <w:p>
      <w:pPr>
        <w:pStyle w:val="749"/>
        <w:tabs>
          <w:tab w:val="right" w:pos="9736" w:leader="dot"/>
        </w:tabs>
        <w:rPr>
          <w:rFonts w:asciiTheme="minorHAnsi" w:hAnsiTheme="minorHAnsi" w:eastAsiaTheme="minorEastAsia" w:cstheme="minorBidi"/>
          <w:b w:val="0"/>
          <w:bCs w:val="0"/>
          <w:caps w:val="0"/>
          <w:sz w:val="21"/>
          <w:u w:val="none"/>
        </w:rPr>
      </w:pPr>
      <w:r/>
      <w:hyperlink w:tooltip="#_Toc230006942" w:anchor="_Toc230006942" w:history="1">
        <w:r>
          <w:rPr>
            <w:rStyle w:val="780"/>
            <w:rFonts w:hint="eastAsia" w:ascii="宋体" w:hAnsi="宋体"/>
          </w:rPr>
          <w:t xml:space="preserve">第三章</w:t>
        </w:r>
        <w:r>
          <w:rPr>
            <w:rStyle w:val="780"/>
            <w:rFonts w:ascii="宋体" w:hAnsi="宋体"/>
          </w:rPr>
          <w:t xml:space="preserve">  </w:t>
        </w:r>
        <w:r>
          <w:rPr>
            <w:rStyle w:val="780"/>
            <w:rFonts w:hint="eastAsia" w:ascii="宋体" w:hAnsi="宋体"/>
          </w:rPr>
          <w:t xml:space="preserve">合同文本</w:t>
        </w:r>
        <w:r>
          <w:tab/>
        </w:r>
        <w:r>
          <w:fldChar w:fldCharType="begin"/>
        </w:r>
        <w:r>
          <w:instrText xml:space="preserve"> PAGEREF _Toc230006942 \h </w:instrText>
        </w:r>
        <w:r/>
        <w:r>
          <w:fldChar w:fldCharType="separate"/>
        </w:r>
        <w:r>
          <w:t xml:space="preserve">18</w:t>
        </w:r>
        <w:r>
          <w:fldChar w:fldCharType="end"/>
        </w:r>
      </w:hyperlink>
      <w:r/>
      <w:r/>
    </w:p>
    <w:p>
      <w:pPr>
        <w:pStyle w:val="749"/>
        <w:tabs>
          <w:tab w:val="right" w:pos="9736" w:leader="dot"/>
        </w:tabs>
        <w:rPr>
          <w:rFonts w:asciiTheme="minorHAnsi" w:hAnsiTheme="minorHAnsi" w:eastAsiaTheme="minorEastAsia" w:cstheme="minorBidi"/>
          <w:b w:val="0"/>
          <w:bCs w:val="0"/>
          <w:caps w:val="0"/>
          <w:sz w:val="21"/>
          <w:u w:val="none"/>
        </w:rPr>
      </w:pPr>
      <w:r/>
      <w:hyperlink w:tooltip="#_Toc230006943" w:anchor="_Toc230006943" w:history="1">
        <w:r>
          <w:rPr>
            <w:rStyle w:val="780"/>
            <w:rFonts w:hint="eastAsia" w:ascii="宋体" w:hAnsi="宋体"/>
          </w:rPr>
          <w:t xml:space="preserve">第四章</w:t>
        </w:r>
        <w:r>
          <w:rPr>
            <w:rStyle w:val="780"/>
            <w:rFonts w:ascii="宋体" w:hAnsi="宋体"/>
          </w:rPr>
          <w:t xml:space="preserve">  </w:t>
        </w:r>
        <w:r>
          <w:rPr>
            <w:rStyle w:val="780"/>
            <w:rFonts w:hint="eastAsia" w:ascii="宋体" w:hAnsi="宋体"/>
          </w:rPr>
          <w:t xml:space="preserve">采购需求</w:t>
        </w:r>
        <w:r>
          <w:tab/>
        </w:r>
        <w:r>
          <w:fldChar w:fldCharType="begin"/>
        </w:r>
        <w:r>
          <w:instrText xml:space="preserve"> PAGEREF _Toc230006943 \h </w:instrText>
        </w:r>
        <w:r/>
        <w:r>
          <w:fldChar w:fldCharType="separate"/>
        </w:r>
        <w:r>
          <w:t xml:space="preserve">25</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44" w:anchor="_Toc230006944" w:history="1">
        <w:r>
          <w:rPr>
            <w:rStyle w:val="780"/>
            <w:rFonts w:hint="eastAsia" w:ascii="Times New Roman" w:hAnsi="Times New Roman"/>
          </w:rPr>
          <w:t xml:space="preserve">一、项目说明：</w:t>
        </w:r>
        <w:r>
          <w:tab/>
        </w:r>
        <w:r>
          <w:fldChar w:fldCharType="begin"/>
        </w:r>
        <w:r>
          <w:instrText xml:space="preserve"> PAGEREF _Toc230006944 \h </w:instrText>
        </w:r>
        <w:r/>
        <w:r>
          <w:fldChar w:fldCharType="separate"/>
        </w:r>
        <w:r>
          <w:t xml:space="preserve">25</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45" w:anchor="_Toc230006945" w:history="1">
        <w:r>
          <w:rPr>
            <w:rStyle w:val="780"/>
            <w:rFonts w:hint="eastAsia" w:ascii="Times New Roman" w:hAnsi="Times New Roman"/>
          </w:rPr>
          <w:t xml:space="preserve">二、项目配置要求（保险内容）：</w:t>
        </w:r>
        <w:r>
          <w:tab/>
        </w:r>
        <w:r>
          <w:fldChar w:fldCharType="begin"/>
        </w:r>
        <w:r>
          <w:instrText xml:space="preserve"> PAGEREF _Toc230006945 \h </w:instrText>
        </w:r>
        <w:r/>
        <w:r>
          <w:fldChar w:fldCharType="separate"/>
        </w:r>
        <w:r>
          <w:t xml:space="preserve">26</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46" w:anchor="_Toc230006946" w:history="1">
        <w:r>
          <w:rPr>
            <w:rStyle w:val="780"/>
            <w:rFonts w:hint="eastAsia" w:ascii="Times New Roman" w:hAnsi="Times New Roman"/>
          </w:rPr>
          <w:t xml:space="preserve">三、项目服务要求：</w:t>
        </w:r>
        <w:r>
          <w:tab/>
        </w:r>
        <w:r>
          <w:fldChar w:fldCharType="begin"/>
        </w:r>
        <w:r>
          <w:instrText xml:space="preserve"> PAGEREF _Toc230006946 \h </w:instrText>
        </w:r>
        <w:r/>
        <w:r>
          <w:fldChar w:fldCharType="separate"/>
        </w:r>
        <w:r>
          <w:t xml:space="preserve">26</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47" w:anchor="_Toc230006947" w:history="1">
        <w:r>
          <w:rPr>
            <w:rStyle w:val="780"/>
            <w:rFonts w:hint="eastAsia" w:ascii="Times New Roman" w:hAnsi="Times New Roman"/>
          </w:rPr>
          <w:t xml:space="preserve">四、人员要求：</w:t>
        </w:r>
        <w:r>
          <w:tab/>
        </w:r>
        <w:r>
          <w:fldChar w:fldCharType="begin"/>
        </w:r>
        <w:r>
          <w:instrText xml:space="preserve"> PAGEREF _Toc230006947 \h </w:instrText>
        </w:r>
        <w:r/>
        <w:r>
          <w:fldChar w:fldCharType="separate"/>
        </w:r>
        <w:r>
          <w:t xml:space="preserve">35</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48" w:anchor="_Toc230006948" w:history="1">
        <w:r>
          <w:rPr>
            <w:rStyle w:val="780"/>
            <w:rFonts w:hint="eastAsia" w:ascii="Times New Roman" w:hAnsi="Times New Roman"/>
          </w:rPr>
          <w:t xml:space="preserve">五、</w:t>
        </w:r>
        <w:r>
          <w:rPr>
            <w:rStyle w:val="780"/>
            <w:rFonts w:hint="eastAsia" w:ascii="Times New Roman" w:hAnsi="Times New Roman"/>
          </w:rPr>
          <w:t xml:space="preserve"> </w:t>
        </w:r>
        <w:r>
          <w:rPr>
            <w:rStyle w:val="780"/>
            <w:rFonts w:hint="eastAsia" w:ascii="Times New Roman" w:hAnsi="Times New Roman"/>
          </w:rPr>
          <w:t xml:space="preserve">责任免除：</w:t>
        </w:r>
        <w:r>
          <w:tab/>
        </w:r>
        <w:r>
          <w:fldChar w:fldCharType="begin"/>
        </w:r>
        <w:r>
          <w:instrText xml:space="preserve"> PAGEREF _Toc230006948 \h </w:instrText>
        </w:r>
        <w:r/>
        <w:r>
          <w:fldChar w:fldCharType="separate"/>
        </w:r>
        <w:r>
          <w:t xml:space="preserve">35</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49" w:anchor="_Toc230006949" w:history="1">
        <w:r>
          <w:rPr>
            <w:rStyle w:val="780"/>
            <w:rFonts w:hint="eastAsia" w:ascii="Times New Roman" w:hAnsi="Times New Roman"/>
          </w:rPr>
          <w:t xml:space="preserve">六、投标报价要求：</w:t>
        </w:r>
        <w:r>
          <w:tab/>
        </w:r>
        <w:r>
          <w:fldChar w:fldCharType="begin"/>
        </w:r>
        <w:r>
          <w:instrText xml:space="preserve"> PAGEREF _Toc230006949 \h </w:instrText>
        </w:r>
        <w:r/>
        <w:r>
          <w:fldChar w:fldCharType="separate"/>
        </w:r>
        <w:r>
          <w:t xml:space="preserve">38</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50" w:anchor="_Toc230006950" w:history="1">
        <w:r>
          <w:rPr>
            <w:rStyle w:val="780"/>
            <w:rFonts w:hint="eastAsia" w:ascii="Times New Roman" w:hAnsi="Times New Roman"/>
          </w:rPr>
          <w:t xml:space="preserve">七、考核要求：</w:t>
        </w:r>
        <w:r>
          <w:tab/>
        </w:r>
        <w:r>
          <w:fldChar w:fldCharType="begin"/>
        </w:r>
        <w:r>
          <w:instrText xml:space="preserve"> PAGEREF _Toc230006950 \h </w:instrText>
        </w:r>
        <w:r/>
        <w:r>
          <w:fldChar w:fldCharType="separate"/>
        </w:r>
        <w:r>
          <w:t xml:space="preserve">38</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51" w:anchor="_Toc230006951" w:history="1">
        <w:r>
          <w:rPr>
            <w:rStyle w:val="780"/>
            <w:rFonts w:hint="eastAsia" w:ascii="Times New Roman" w:hAnsi="Times New Roman"/>
          </w:rPr>
          <w:t xml:space="preserve">八、实质性要求：</w:t>
        </w:r>
        <w:r>
          <w:tab/>
        </w:r>
        <w:r>
          <w:fldChar w:fldCharType="begin"/>
        </w:r>
        <w:r>
          <w:instrText xml:space="preserve"> PAGEREF _Toc230006951 \h </w:instrText>
        </w:r>
        <w:r/>
        <w:r>
          <w:fldChar w:fldCharType="separate"/>
        </w:r>
        <w:r>
          <w:t xml:space="preserve">38</w:t>
        </w:r>
        <w:r>
          <w:fldChar w:fldCharType="end"/>
        </w:r>
      </w:hyperlink>
      <w:r/>
      <w:r/>
    </w:p>
    <w:p>
      <w:pPr>
        <w:pStyle w:val="749"/>
        <w:tabs>
          <w:tab w:val="right" w:pos="9736" w:leader="dot"/>
        </w:tabs>
        <w:rPr>
          <w:rFonts w:asciiTheme="minorHAnsi" w:hAnsiTheme="minorHAnsi" w:eastAsiaTheme="minorEastAsia" w:cstheme="minorBidi"/>
          <w:b w:val="0"/>
          <w:bCs w:val="0"/>
          <w:caps w:val="0"/>
          <w:sz w:val="21"/>
          <w:u w:val="none"/>
        </w:rPr>
      </w:pPr>
      <w:r/>
      <w:hyperlink w:tooltip="#_Toc230006952" w:anchor="_Toc230006952" w:history="1">
        <w:r>
          <w:rPr>
            <w:rStyle w:val="780"/>
            <w:rFonts w:hint="eastAsia" w:ascii="宋体" w:hAnsi="宋体"/>
          </w:rPr>
          <w:t xml:space="preserve">第五章</w:t>
        </w:r>
        <w:r>
          <w:rPr>
            <w:rStyle w:val="780"/>
            <w:rFonts w:ascii="宋体" w:hAnsi="宋体"/>
          </w:rPr>
          <w:t xml:space="preserve">  </w:t>
        </w:r>
        <w:r>
          <w:rPr>
            <w:rStyle w:val="780"/>
            <w:rFonts w:hint="eastAsia" w:ascii="宋体" w:hAnsi="宋体"/>
          </w:rPr>
          <w:t xml:space="preserve">评标方法与评标标准</w:t>
        </w:r>
        <w:r>
          <w:tab/>
        </w:r>
        <w:r>
          <w:fldChar w:fldCharType="begin"/>
        </w:r>
        <w:r>
          <w:instrText xml:space="preserve"> PAGEREF _Toc230006952 \h </w:instrText>
        </w:r>
        <w:r/>
        <w:r>
          <w:fldChar w:fldCharType="separate"/>
        </w:r>
        <w:r>
          <w:t xml:space="preserve">42</w:t>
        </w:r>
        <w:r>
          <w:fldChar w:fldCharType="end"/>
        </w:r>
      </w:hyperlink>
      <w:r/>
      <w:r/>
    </w:p>
    <w:p>
      <w:pPr>
        <w:pStyle w:val="749"/>
        <w:tabs>
          <w:tab w:val="right" w:pos="9736" w:leader="dot"/>
        </w:tabs>
        <w:rPr>
          <w:rFonts w:asciiTheme="minorHAnsi" w:hAnsiTheme="minorHAnsi" w:eastAsiaTheme="minorEastAsia" w:cstheme="minorBidi"/>
          <w:b w:val="0"/>
          <w:bCs w:val="0"/>
          <w:caps w:val="0"/>
          <w:sz w:val="21"/>
          <w:u w:val="none"/>
        </w:rPr>
      </w:pPr>
      <w:r/>
      <w:hyperlink w:tooltip="#_Toc230006953" w:anchor="_Toc230006953" w:history="1">
        <w:r>
          <w:rPr>
            <w:rStyle w:val="780"/>
            <w:rFonts w:hint="eastAsia" w:ascii="宋体" w:hAnsi="宋体"/>
          </w:rPr>
          <w:t xml:space="preserve">第六章</w:t>
        </w:r>
        <w:r>
          <w:rPr>
            <w:rStyle w:val="780"/>
            <w:rFonts w:ascii="宋体" w:hAnsi="宋体"/>
          </w:rPr>
          <w:t xml:space="preserve">  </w:t>
        </w:r>
        <w:r>
          <w:rPr>
            <w:rStyle w:val="780"/>
            <w:rFonts w:hint="eastAsia" w:ascii="宋体" w:hAnsi="宋体"/>
          </w:rPr>
          <w:t xml:space="preserve">投标文件格式</w:t>
        </w:r>
        <w:r>
          <w:tab/>
        </w:r>
        <w:r>
          <w:fldChar w:fldCharType="begin"/>
        </w:r>
        <w:r>
          <w:instrText xml:space="preserve"> PAGEREF _Toc230006953 \h </w:instrText>
        </w:r>
        <w:r/>
        <w:r>
          <w:fldChar w:fldCharType="separate"/>
        </w:r>
        <w:r>
          <w:t xml:space="preserve">50</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54" w:anchor="_Toc230006954" w:history="1">
        <w:r>
          <w:rPr>
            <w:rStyle w:val="780"/>
            <w:rFonts w:hint="eastAsia" w:ascii="Times New Roman" w:hAnsi="Times New Roman"/>
          </w:rPr>
          <w:t xml:space="preserve">投标文件目录</w:t>
        </w:r>
        <w:r>
          <w:tab/>
        </w:r>
        <w:r>
          <w:fldChar w:fldCharType="begin"/>
        </w:r>
        <w:r>
          <w:instrText xml:space="preserve"> PAGEREF _Toc230006954 \h </w:instrText>
        </w:r>
        <w:r/>
        <w:r>
          <w:fldChar w:fldCharType="separate"/>
        </w:r>
        <w:r>
          <w:t xml:space="preserve">51</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55" w:anchor="_Toc230006955" w:history="1">
        <w:r>
          <w:rPr>
            <w:rStyle w:val="780"/>
            <w:rFonts w:hint="eastAsia" w:ascii="宋体" w:hAnsi="宋体"/>
          </w:rPr>
          <w:t xml:space="preserve">附件</w:t>
        </w:r>
        <w:r>
          <w:rPr>
            <w:rStyle w:val="780"/>
            <w:rFonts w:ascii="宋体" w:hAnsi="宋体"/>
          </w:rPr>
          <w:t xml:space="preserve">1 </w:t>
        </w:r>
        <w:r>
          <w:rPr>
            <w:rStyle w:val="780"/>
            <w:rFonts w:hint="eastAsia" w:ascii="宋体" w:hAnsi="宋体"/>
          </w:rPr>
          <w:t xml:space="preserve">开标一览表</w:t>
        </w:r>
        <w:r>
          <w:tab/>
        </w:r>
        <w:r>
          <w:fldChar w:fldCharType="begin"/>
        </w:r>
        <w:r>
          <w:instrText xml:space="preserve"> PAGEREF _Toc230006955 \h </w:instrText>
        </w:r>
        <w:r/>
        <w:r>
          <w:fldChar w:fldCharType="separate"/>
        </w:r>
        <w:r>
          <w:t xml:space="preserve">53</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56" w:anchor="_Toc230006956" w:history="1">
        <w:r>
          <w:rPr>
            <w:rStyle w:val="780"/>
            <w:rFonts w:hint="eastAsia" w:ascii="宋体" w:hAnsi="宋体"/>
          </w:rPr>
          <w:t xml:space="preserve">附件</w:t>
        </w:r>
        <w:r>
          <w:rPr>
            <w:rStyle w:val="780"/>
            <w:rFonts w:ascii="宋体" w:hAnsi="宋体"/>
          </w:rPr>
          <w:t xml:space="preserve">2 </w:t>
        </w:r>
        <w:r>
          <w:rPr>
            <w:rStyle w:val="780"/>
            <w:rFonts w:hint="eastAsia" w:ascii="宋体" w:hAnsi="宋体"/>
          </w:rPr>
          <w:t xml:space="preserve">具有履行合同所必需的设备和专业技术能力的声明函</w:t>
        </w:r>
        <w:r>
          <w:tab/>
        </w:r>
        <w:r>
          <w:fldChar w:fldCharType="begin"/>
        </w:r>
        <w:r>
          <w:instrText xml:space="preserve"> PAGEREF _Toc230006956 \h </w:instrText>
        </w:r>
        <w:r/>
        <w:r>
          <w:fldChar w:fldCharType="separate"/>
        </w:r>
        <w:r>
          <w:t xml:space="preserve">54</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57" w:anchor="_Toc230006957" w:history="1">
        <w:r>
          <w:rPr>
            <w:rStyle w:val="780"/>
            <w:rFonts w:hint="eastAsia" w:ascii="宋体" w:hAnsi="宋体"/>
          </w:rPr>
          <w:t xml:space="preserve">附件</w:t>
        </w:r>
        <w:r>
          <w:rPr>
            <w:rStyle w:val="780"/>
            <w:rFonts w:ascii="宋体" w:hAnsi="宋体"/>
          </w:rPr>
          <w:t xml:space="preserve">3 </w:t>
        </w:r>
        <w:r>
          <w:rPr>
            <w:rStyle w:val="780"/>
            <w:rFonts w:hint="eastAsia" w:ascii="宋体" w:hAnsi="宋体"/>
          </w:rPr>
          <w:t xml:space="preserve">承诺说明</w:t>
        </w:r>
        <w:r>
          <w:tab/>
        </w:r>
        <w:r>
          <w:fldChar w:fldCharType="begin"/>
        </w:r>
        <w:r>
          <w:instrText xml:space="preserve"> PAGEREF _Toc230006957 \h </w:instrText>
        </w:r>
        <w:r/>
        <w:r>
          <w:fldChar w:fldCharType="separate"/>
        </w:r>
        <w:r>
          <w:t xml:space="preserve">55</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58" w:anchor="_Toc230006958" w:history="1">
        <w:r>
          <w:rPr>
            <w:rStyle w:val="780"/>
            <w:rFonts w:hint="eastAsia" w:ascii="宋体" w:hAnsi="宋体"/>
          </w:rPr>
          <w:t xml:space="preserve">附件</w:t>
        </w:r>
        <w:r>
          <w:rPr>
            <w:rStyle w:val="780"/>
            <w:rFonts w:ascii="宋体" w:hAnsi="宋体"/>
          </w:rPr>
          <w:t xml:space="preserve">4 </w:t>
        </w:r>
        <w:r>
          <w:rPr>
            <w:rStyle w:val="780"/>
            <w:rFonts w:hint="eastAsia" w:ascii="宋体" w:hAnsi="宋体"/>
          </w:rPr>
          <w:t xml:space="preserve">中小企业声明函</w:t>
        </w:r>
        <w:r>
          <w:tab/>
        </w:r>
        <w:r>
          <w:fldChar w:fldCharType="begin"/>
        </w:r>
        <w:r>
          <w:instrText xml:space="preserve"> PAGEREF _Toc230006958 \h </w:instrText>
        </w:r>
        <w:r/>
        <w:r>
          <w:fldChar w:fldCharType="separate"/>
        </w:r>
        <w:r>
          <w:t xml:space="preserve">56</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59" w:anchor="_Toc230006959" w:history="1">
        <w:r>
          <w:rPr>
            <w:rStyle w:val="780"/>
            <w:rFonts w:hint="eastAsia" w:ascii="宋体" w:hAnsi="宋体"/>
          </w:rPr>
          <w:t xml:space="preserve">附件</w:t>
        </w:r>
        <w:r>
          <w:rPr>
            <w:rStyle w:val="780"/>
            <w:rFonts w:ascii="宋体" w:hAnsi="宋体"/>
          </w:rPr>
          <w:t xml:space="preserve">5 </w:t>
        </w:r>
        <w:r>
          <w:rPr>
            <w:rStyle w:val="780"/>
            <w:rFonts w:hint="eastAsia" w:ascii="宋体" w:hAnsi="宋体"/>
          </w:rPr>
          <w:t xml:space="preserve">残疾人福利性单位声明函</w:t>
        </w:r>
        <w:r>
          <w:tab/>
        </w:r>
        <w:r>
          <w:fldChar w:fldCharType="begin"/>
        </w:r>
        <w:r>
          <w:instrText xml:space="preserve"> PAGEREF _Toc230006959 \h </w:instrText>
        </w:r>
        <w:r/>
        <w:r>
          <w:fldChar w:fldCharType="separate"/>
        </w:r>
        <w:r>
          <w:t xml:space="preserve">57</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60" w:anchor="_Toc230006960" w:history="1">
        <w:r>
          <w:rPr>
            <w:rStyle w:val="780"/>
            <w:rFonts w:hint="eastAsia" w:ascii="宋体" w:hAnsi="宋体"/>
          </w:rPr>
          <w:t xml:space="preserve">附件</w:t>
        </w:r>
        <w:r>
          <w:rPr>
            <w:rStyle w:val="780"/>
            <w:rFonts w:ascii="宋体" w:hAnsi="宋体"/>
          </w:rPr>
          <w:t xml:space="preserve">6 </w:t>
        </w:r>
        <w:r>
          <w:rPr>
            <w:rStyle w:val="780"/>
            <w:rFonts w:hint="eastAsia" w:ascii="宋体" w:hAnsi="宋体"/>
          </w:rPr>
          <w:t xml:space="preserve">投标函</w:t>
        </w:r>
        <w:r>
          <w:tab/>
        </w:r>
        <w:r>
          <w:fldChar w:fldCharType="begin"/>
        </w:r>
        <w:r>
          <w:instrText xml:space="preserve"> PAGEREF _Toc230006960 \h </w:instrText>
        </w:r>
        <w:r/>
        <w:r>
          <w:fldChar w:fldCharType="separate"/>
        </w:r>
        <w:r>
          <w:t xml:space="preserve">58</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61" w:anchor="_Toc230006961" w:history="1">
        <w:r>
          <w:rPr>
            <w:rStyle w:val="780"/>
            <w:rFonts w:hint="eastAsia" w:ascii="宋体" w:hAnsi="宋体"/>
          </w:rPr>
          <w:t xml:space="preserve">附件</w:t>
        </w:r>
        <w:r>
          <w:rPr>
            <w:rStyle w:val="780"/>
            <w:rFonts w:ascii="宋体" w:hAnsi="宋体"/>
          </w:rPr>
          <w:t xml:space="preserve">7 </w:t>
        </w:r>
        <w:r>
          <w:rPr>
            <w:rStyle w:val="780"/>
            <w:rFonts w:hint="eastAsia" w:ascii="宋体" w:hAnsi="宋体"/>
          </w:rPr>
          <w:t xml:space="preserve">法人授权书</w:t>
        </w:r>
        <w:r>
          <w:tab/>
        </w:r>
        <w:r>
          <w:fldChar w:fldCharType="begin"/>
        </w:r>
        <w:r>
          <w:instrText xml:space="preserve"> PAGEREF _Toc230006961 \h </w:instrText>
        </w:r>
        <w:r/>
        <w:r>
          <w:fldChar w:fldCharType="separate"/>
        </w:r>
        <w:r>
          <w:t xml:space="preserve">59</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62" w:anchor="_Toc230006962" w:history="1">
        <w:r>
          <w:rPr>
            <w:rStyle w:val="780"/>
            <w:rFonts w:hint="eastAsia" w:ascii="宋体" w:hAnsi="宋体"/>
          </w:rPr>
          <w:t xml:space="preserve">附件</w:t>
        </w:r>
        <w:r>
          <w:rPr>
            <w:rStyle w:val="780"/>
            <w:rFonts w:ascii="宋体" w:hAnsi="宋体"/>
          </w:rPr>
          <w:t xml:space="preserve">8 </w:t>
        </w:r>
        <w:r>
          <w:rPr>
            <w:rStyle w:val="780"/>
            <w:rFonts w:hint="eastAsia" w:ascii="宋体" w:hAnsi="宋体"/>
          </w:rPr>
          <w:t xml:space="preserve">实质性要求响应表</w:t>
        </w:r>
        <w:r>
          <w:tab/>
        </w:r>
        <w:r>
          <w:fldChar w:fldCharType="begin"/>
        </w:r>
        <w:r>
          <w:instrText xml:space="preserve"> PAGEREF _Toc230006962 \h </w:instrText>
        </w:r>
        <w:r/>
        <w:r>
          <w:fldChar w:fldCharType="separate"/>
        </w:r>
        <w:r>
          <w:t xml:space="preserve">60</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63" w:anchor="_Toc230006963" w:history="1">
        <w:r>
          <w:rPr>
            <w:rStyle w:val="780"/>
            <w:rFonts w:hint="eastAsia" w:ascii="宋体" w:hAnsi="宋体"/>
          </w:rPr>
          <w:t xml:space="preserve">附件</w:t>
        </w:r>
        <w:r>
          <w:rPr>
            <w:rStyle w:val="780"/>
            <w:rFonts w:ascii="宋体" w:hAnsi="宋体"/>
          </w:rPr>
          <w:t xml:space="preserve">9 </w:t>
        </w:r>
        <w:r>
          <w:rPr>
            <w:rStyle w:val="780"/>
            <w:rFonts w:hint="eastAsia" w:ascii="宋体" w:hAnsi="宋体"/>
          </w:rPr>
          <w:t xml:space="preserve">服务要求响应及偏离表</w:t>
        </w:r>
        <w:r>
          <w:tab/>
        </w:r>
        <w:r>
          <w:fldChar w:fldCharType="begin"/>
        </w:r>
        <w:r>
          <w:instrText xml:space="preserve"> PAGEREF _Toc230006963 \h </w:instrText>
        </w:r>
        <w:r/>
        <w:r>
          <w:fldChar w:fldCharType="separate"/>
        </w:r>
        <w:r>
          <w:t xml:space="preserve">61</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64" w:anchor="_Toc230006964" w:history="1">
        <w:r>
          <w:rPr>
            <w:rStyle w:val="780"/>
            <w:rFonts w:hint="eastAsia" w:ascii="宋体" w:hAnsi="宋体"/>
          </w:rPr>
          <w:t xml:space="preserve">附件</w:t>
        </w:r>
        <w:r>
          <w:rPr>
            <w:rStyle w:val="780"/>
            <w:rFonts w:ascii="宋体" w:hAnsi="宋体"/>
          </w:rPr>
          <w:t xml:space="preserve">10 </w:t>
        </w:r>
        <w:r>
          <w:rPr>
            <w:rStyle w:val="780"/>
            <w:rFonts w:hint="eastAsia" w:ascii="宋体" w:hAnsi="宋体"/>
          </w:rPr>
          <w:t xml:space="preserve">商务要求响应及偏离表</w:t>
        </w:r>
        <w:r>
          <w:tab/>
        </w:r>
        <w:r>
          <w:fldChar w:fldCharType="begin"/>
        </w:r>
        <w:r>
          <w:instrText xml:space="preserve"> PAGEREF _Toc230006964 \h </w:instrText>
        </w:r>
        <w:r/>
        <w:r>
          <w:fldChar w:fldCharType="separate"/>
        </w:r>
        <w:r>
          <w:t xml:space="preserve">62</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65" w:anchor="_Toc230006965" w:history="1">
        <w:r>
          <w:rPr>
            <w:rStyle w:val="780"/>
            <w:rFonts w:hint="eastAsia" w:ascii="宋体" w:hAnsi="宋体"/>
          </w:rPr>
          <w:t xml:space="preserve">附件</w:t>
        </w:r>
        <w:r>
          <w:rPr>
            <w:rStyle w:val="780"/>
            <w:rFonts w:ascii="宋体" w:hAnsi="宋体"/>
          </w:rPr>
          <w:t xml:space="preserve">11 </w:t>
        </w:r>
        <w:r>
          <w:rPr>
            <w:rStyle w:val="780"/>
            <w:rFonts w:hint="eastAsia" w:ascii="宋体" w:hAnsi="宋体"/>
          </w:rPr>
          <w:t xml:space="preserve">人员配备情况</w:t>
        </w:r>
        <w:r>
          <w:tab/>
        </w:r>
        <w:r>
          <w:fldChar w:fldCharType="begin"/>
        </w:r>
        <w:r>
          <w:instrText xml:space="preserve"> PAGEREF _Toc230006965 \h </w:instrText>
        </w:r>
        <w:r/>
        <w:r>
          <w:fldChar w:fldCharType="separate"/>
        </w:r>
        <w:r>
          <w:t xml:space="preserve">63</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66" w:anchor="_Toc230006966" w:history="1">
        <w:r>
          <w:rPr>
            <w:rStyle w:val="780"/>
            <w:rFonts w:hint="eastAsia" w:ascii="宋体" w:hAnsi="宋体"/>
          </w:rPr>
          <w:t xml:space="preserve">附件</w:t>
        </w:r>
        <w:r>
          <w:rPr>
            <w:rStyle w:val="780"/>
            <w:rFonts w:ascii="宋体" w:hAnsi="宋体"/>
          </w:rPr>
          <w:t xml:space="preserve">12 </w:t>
        </w:r>
        <w:r>
          <w:rPr>
            <w:rStyle w:val="780"/>
            <w:rFonts w:hint="eastAsia" w:ascii="宋体" w:hAnsi="宋体"/>
          </w:rPr>
          <w:t xml:space="preserve">项目方案</w:t>
        </w:r>
        <w:r>
          <w:tab/>
        </w:r>
        <w:r>
          <w:fldChar w:fldCharType="begin"/>
        </w:r>
        <w:r>
          <w:instrText xml:space="preserve"> PAGEREF _Toc230006966 \h </w:instrText>
        </w:r>
        <w:r/>
        <w:r>
          <w:fldChar w:fldCharType="separate"/>
        </w:r>
        <w:r>
          <w:t xml:space="preserve">64</w:t>
        </w:r>
        <w:r>
          <w:fldChar w:fldCharType="end"/>
        </w:r>
      </w:hyperlink>
      <w:r/>
      <w:r/>
    </w:p>
    <w:p>
      <w:pPr>
        <w:pStyle w:val="761"/>
        <w:tabs>
          <w:tab w:val="right" w:pos="9736" w:leader="dot"/>
        </w:tabs>
        <w:rPr>
          <w:rFonts w:asciiTheme="minorHAnsi" w:hAnsiTheme="minorHAnsi" w:eastAsiaTheme="minorEastAsia" w:cstheme="minorBidi"/>
          <w:b w:val="0"/>
          <w:bCs w:val="0"/>
          <w:smallCaps w:val="0"/>
          <w:sz w:val="21"/>
        </w:rPr>
      </w:pPr>
      <w:r/>
      <w:hyperlink w:tooltip="#_Toc230006967" w:anchor="_Toc230006967" w:history="1">
        <w:r>
          <w:rPr>
            <w:rStyle w:val="780"/>
            <w:rFonts w:hint="eastAsia" w:ascii="宋体" w:hAnsi="宋体"/>
          </w:rPr>
          <w:t xml:space="preserve">附件</w:t>
        </w:r>
        <w:r>
          <w:rPr>
            <w:rStyle w:val="780"/>
            <w:rFonts w:ascii="宋体" w:hAnsi="宋体"/>
          </w:rPr>
          <w:t xml:space="preserve">13 </w:t>
        </w:r>
        <w:r>
          <w:rPr>
            <w:rStyle w:val="780"/>
            <w:rFonts w:hint="eastAsia" w:ascii="宋体" w:hAnsi="宋体"/>
          </w:rPr>
          <w:t xml:space="preserve">业绩一览表</w:t>
        </w:r>
        <w:r>
          <w:tab/>
        </w:r>
        <w:r>
          <w:fldChar w:fldCharType="begin"/>
        </w:r>
        <w:r>
          <w:instrText xml:space="preserve"> PAGEREF _Toc230006967 \h </w:instrText>
        </w:r>
        <w:r/>
        <w:r>
          <w:fldChar w:fldCharType="separate"/>
        </w:r>
        <w:r>
          <w:t xml:space="preserve">65</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30006896"/>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自然灾害民生综合保险</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9</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163508266"/>
      <w:r/>
      <w:bookmarkStart w:id="10" w:name="_Toc28359079"/>
      <w:r/>
      <w:bookmarkStart w:id="11" w:name="_Toc35393621"/>
      <w:r/>
      <w:bookmarkStart w:id="12" w:name="_Toc28359002"/>
      <w:r/>
      <w:bookmarkStart w:id="13" w:name="_Toc38985263"/>
      <w:r/>
      <w:bookmarkStart w:id="14" w:name="_Toc163508341"/>
      <w:r/>
      <w:bookmarkStart w:id="15" w:name="_Toc35393790"/>
      <w:r/>
      <w:bookmarkStart w:id="16" w:name="_Hlk24379207"/>
      <w:r/>
      <w:bookmarkStart w:id="17" w:name="_Toc23000689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JSZC-320581-SZJZ-G2026-0020</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项目名称：自然灾害民生综合保险</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6"/>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8400000.00</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最高限价：人民币</w:t>
      </w: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36</w:t>
      </w:r>
      <w:r>
        <w:rPr>
          <w:rFonts w:ascii="Times New Roman" w:hAnsi="Times New Roman" w:eastAsia="宋体" w:cs="Times New Roman"/>
          <w:color w:val="000000"/>
          <w:sz w:val="24"/>
          <w:szCs w:val="24"/>
        </w:rPr>
        <w:t xml:space="preserve">0000</w:t>
      </w:r>
      <w:r>
        <w:rPr>
          <w:rFonts w:ascii="Times New Roman" w:hAnsi="Times New Roman" w:eastAsia="宋体" w:cs="Times New Roman"/>
          <w:color w:val="000000"/>
          <w:sz w:val="24"/>
          <w:szCs w:val="24"/>
        </w:rPr>
        <w:t xml:space="preserve">.00</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常熟市应急管理局所需的自然灾害民生综合保险。</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保险期限为</w:t>
      </w:r>
      <w:r>
        <w:rPr>
          <w:rFonts w:ascii="Calibri" w:hAnsi="Calibri" w:eastAsia="宋体" w:cs="Times New Roman"/>
          <w:color w:val="000000"/>
          <w:sz w:val="24"/>
          <w:szCs w:val="24"/>
        </w:rPr>
        <w:t xml:space="preserve">3</w:t>
      </w:r>
      <w:r>
        <w:rPr>
          <w:rFonts w:ascii="Calibri" w:hAnsi="Calibri" w:eastAsia="宋体" w:cs="Times New Roman"/>
          <w:color w:val="000000"/>
          <w:sz w:val="24"/>
          <w:szCs w:val="24"/>
        </w:rPr>
        <w:t xml:space="preserve">年，自</w:t>
      </w:r>
      <w:r>
        <w:rPr>
          <w:rFonts w:ascii="Calibri" w:hAnsi="Calibri" w:eastAsia="宋体" w:cs="Times New Roman"/>
          <w:color w:val="000000"/>
          <w:sz w:val="24"/>
          <w:szCs w:val="24"/>
        </w:rPr>
        <w:t xml:space="preserve">2026</w:t>
      </w:r>
      <w:r>
        <w:rPr>
          <w:rFonts w:ascii="Calibri" w:hAnsi="Calibri" w:eastAsia="宋体" w:cs="Times New Roman"/>
          <w:color w:val="000000"/>
          <w:sz w:val="24"/>
          <w:szCs w:val="24"/>
        </w:rPr>
        <w:t xml:space="preserve">年</w:t>
      </w:r>
      <w:r>
        <w:rPr>
          <w:rFonts w:ascii="Calibri" w:hAnsi="Calibri" w:eastAsia="宋体" w:cs="Times New Roman"/>
          <w:color w:val="000000"/>
          <w:sz w:val="24"/>
          <w:szCs w:val="24"/>
        </w:rPr>
        <w:t xml:space="preserve">6</w:t>
      </w:r>
      <w:r>
        <w:rPr>
          <w:rFonts w:ascii="Calibri" w:hAnsi="Calibri" w:eastAsia="宋体" w:cs="Times New Roman"/>
          <w:color w:val="000000"/>
          <w:sz w:val="24"/>
          <w:szCs w:val="24"/>
        </w:rPr>
        <w:t xml:space="preserve">月</w:t>
      </w:r>
      <w:r>
        <w:rPr>
          <w:rFonts w:ascii="Calibri" w:hAnsi="Calibri" w:eastAsia="宋体" w:cs="Times New Roman"/>
          <w:color w:val="000000"/>
          <w:sz w:val="24"/>
          <w:szCs w:val="24"/>
        </w:rPr>
        <w:t xml:space="preserve">15</w:t>
      </w:r>
      <w:r>
        <w:rPr>
          <w:rFonts w:ascii="Calibri" w:hAnsi="Calibri" w:eastAsia="宋体" w:cs="Times New Roman"/>
          <w:color w:val="000000"/>
          <w:sz w:val="24"/>
          <w:szCs w:val="24"/>
        </w:rPr>
        <w:t xml:space="preserve">日零时起至</w:t>
      </w:r>
      <w:r>
        <w:rPr>
          <w:rFonts w:ascii="Calibri" w:hAnsi="Calibri" w:eastAsia="宋体" w:cs="Times New Roman"/>
          <w:color w:val="000000"/>
          <w:sz w:val="24"/>
          <w:szCs w:val="24"/>
        </w:rPr>
        <w:t xml:space="preserve">2029</w:t>
      </w:r>
      <w:r>
        <w:rPr>
          <w:rFonts w:ascii="Calibri" w:hAnsi="Calibri" w:eastAsia="宋体" w:cs="Times New Roman"/>
          <w:color w:val="000000"/>
          <w:sz w:val="24"/>
          <w:szCs w:val="24"/>
        </w:rPr>
        <w:t xml:space="preserve">年</w:t>
      </w:r>
      <w:r>
        <w:rPr>
          <w:rFonts w:ascii="Calibri" w:hAnsi="Calibri" w:eastAsia="宋体" w:cs="Times New Roman"/>
          <w:color w:val="000000"/>
          <w:sz w:val="24"/>
          <w:szCs w:val="24"/>
        </w:rPr>
        <w:t xml:space="preserve">6</w:t>
      </w:r>
      <w:r>
        <w:rPr>
          <w:rFonts w:ascii="Calibri" w:hAnsi="Calibri" w:eastAsia="宋体" w:cs="Times New Roman"/>
          <w:color w:val="000000"/>
          <w:sz w:val="24"/>
          <w:szCs w:val="24"/>
        </w:rPr>
        <w:t xml:space="preserve">月</w:t>
      </w:r>
      <w:r>
        <w:rPr>
          <w:rFonts w:ascii="Calibri" w:hAnsi="Calibri" w:eastAsia="宋体" w:cs="Times New Roman"/>
          <w:color w:val="000000"/>
          <w:sz w:val="24"/>
          <w:szCs w:val="24"/>
        </w:rPr>
        <w:t xml:space="preserve">14</w:t>
      </w:r>
      <w:r>
        <w:rPr>
          <w:rFonts w:ascii="Calibri" w:hAnsi="Calibri" w:eastAsia="宋体" w:cs="Times New Roman"/>
          <w:color w:val="000000"/>
          <w:sz w:val="24"/>
          <w:szCs w:val="24"/>
        </w:rPr>
        <w:t xml:space="preserve">日</w:t>
      </w:r>
      <w:r>
        <w:rPr>
          <w:rFonts w:ascii="Calibri" w:hAnsi="Calibri" w:eastAsia="宋体" w:cs="Times New Roman"/>
          <w:color w:val="000000"/>
          <w:sz w:val="24"/>
          <w:szCs w:val="24"/>
        </w:rPr>
        <w:t xml:space="preserve">24</w:t>
      </w:r>
      <w:r>
        <w:rPr>
          <w:rFonts w:ascii="Calibri" w:hAnsi="Calibri" w:eastAsia="宋体" w:cs="Times New Roman"/>
          <w:color w:val="000000"/>
          <w:sz w:val="24"/>
          <w:szCs w:val="24"/>
        </w:rPr>
        <w:t xml:space="preserve">时止。</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163508342"/>
      <w:r/>
      <w:bookmarkStart w:id="19" w:name="_Toc28359003"/>
      <w:r/>
      <w:bookmarkStart w:id="20" w:name="_Toc35393622"/>
      <w:r/>
      <w:bookmarkStart w:id="21" w:name="_Toc163508267"/>
      <w:r/>
      <w:bookmarkStart w:id="22" w:name="_Toc38985264"/>
      <w:r/>
      <w:bookmarkStart w:id="23" w:name="_Toc35393791"/>
      <w:r/>
      <w:bookmarkStart w:id="24" w:name="_Toc28359080"/>
      <w:r/>
      <w:bookmarkStart w:id="25" w:name="_Toc230006898"/>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28359081"/>
      <w:r/>
      <w:bookmarkStart w:id="27" w:name="_Toc28359004"/>
      <w:r/>
      <w:bookmarkStart w:id="28" w:name="_Toc38985265"/>
      <w:r/>
      <w:bookmarkStart w:id="29" w:name="_Toc35393792"/>
      <w:r/>
      <w:bookmarkStart w:id="30" w:name="_Toc35393623"/>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w:t>
      </w:r>
      <w:bookmarkStart w:id="31" w:name="_GoBack"/>
      <w:r/>
      <w:bookmarkEnd w:id="31"/>
      <w:r>
        <w:rPr>
          <w:rFonts w:hint="eastAsia" w:ascii="Times New Roman" w:hAnsi="Times New Roman" w:eastAsia="宋体" w:cs="Times New Roman"/>
          <w:sz w:val="24"/>
          <w:szCs w:val="24"/>
        </w:rPr>
        <w:t xml:space="preserve">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落实政府采购政策需满足的资格要求：无。</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）具有《保险许可证》。</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）保险行业的分支机构可参与本次投标，但同一家总公司只能有一家分支机构参与投标，且总公司不能与下属分支机构同时参与投标</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分支机构来</w:t>
      </w:r>
      <w:r>
        <w:rPr>
          <w:rFonts w:ascii="Times New Roman" w:hAnsi="Times New Roman" w:eastAsia="宋体" w:cs="Times New Roman"/>
          <w:sz w:val="24"/>
          <w:szCs w:val="24"/>
        </w:rPr>
        <w:t xml:space="preserve">参与的须</w:t>
      </w:r>
      <w:r>
        <w:rPr>
          <w:rFonts w:hint="eastAsia" w:ascii="Times New Roman" w:hAnsi="Times New Roman" w:eastAsia="宋体" w:cs="Times New Roman"/>
          <w:sz w:val="24"/>
          <w:szCs w:val="24"/>
        </w:rPr>
        <w:t xml:space="preserve">提供保险总公司的授权）。</w:t>
      </w:r>
      <w:r/>
    </w:p>
    <w:p>
      <w:pPr>
        <w:spacing w:line="460" w:lineRule="exact"/>
        <w:rPr>
          <w:rFonts w:ascii="Times New Roman" w:hAnsi="Times New Roman" w:eastAsia="宋体" w:cs="Times New Roman"/>
          <w:b/>
          <w:bCs/>
          <w:color w:val="000000"/>
          <w:sz w:val="24"/>
          <w:szCs w:val="24"/>
        </w:rPr>
        <w:outlineLvl w:val="1"/>
      </w:pPr>
      <w:r/>
      <w:bookmarkStart w:id="32" w:name="_Toc163508343"/>
      <w:r/>
      <w:bookmarkStart w:id="33" w:name="_Toc163508268"/>
      <w:r/>
      <w:bookmarkStart w:id="34" w:name="_Toc230006899"/>
      <w:r>
        <w:rPr>
          <w:rFonts w:hint="eastAsia" w:ascii="Times New Roman" w:hAnsi="Times New Roman" w:eastAsia="宋体" w:cs="Times New Roman"/>
          <w:b/>
          <w:bCs/>
          <w:color w:val="000000"/>
          <w:sz w:val="24"/>
          <w:szCs w:val="24"/>
        </w:rPr>
        <w:t xml:space="preserve">三、获取招标文件</w:t>
      </w:r>
      <w:bookmarkStart w:id="35" w:name="_Toc35393624"/>
      <w:r/>
      <w:bookmarkStart w:id="36" w:name="_Toc38985266"/>
      <w:r/>
      <w:bookmarkStart w:id="37" w:name="_Toc28359005"/>
      <w:r/>
      <w:bookmarkStart w:id="38" w:name="_Toc35393793"/>
      <w:r/>
      <w:bookmarkStart w:id="39" w:name="_Toc28359082"/>
      <w:r/>
      <w:bookmarkEnd w:id="26"/>
      <w:r/>
      <w:bookmarkEnd w:id="27"/>
      <w:r/>
      <w:bookmarkEnd w:id="28"/>
      <w:r/>
      <w:bookmarkEnd w:id="29"/>
      <w:r/>
      <w:bookmarkEnd w:id="30"/>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30006900"/>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9</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28359007"/>
      <w:r/>
      <w:bookmarkStart w:id="44" w:name="_Toc35393794"/>
      <w:r/>
      <w:bookmarkStart w:id="45" w:name="_Toc35393625"/>
      <w:r/>
      <w:bookmarkStart w:id="46" w:name="_Toc28359084"/>
      <w:r/>
      <w:bookmarkStart w:id="47" w:name="_Toc38985267"/>
      <w:r/>
      <w:bookmarkStart w:id="48" w:name="_Toc163508270"/>
      <w:r/>
      <w:bookmarkStart w:id="49" w:name="_Toc163508345"/>
      <w:r/>
      <w:bookmarkStart w:id="50" w:name="_Toc230006901"/>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8985268"/>
      <w:r/>
      <w:bookmarkStart w:id="53" w:name="_Toc35393795"/>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30006902"/>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本项目所属行</w:t>
      </w:r>
      <w:r>
        <w:rPr>
          <w:rFonts w:hint="eastAsia" w:ascii="Times New Roman" w:hAnsi="Times New Roman" w:eastAsia="宋体" w:cs="Times New Roman"/>
          <w:sz w:val="24"/>
          <w:szCs w:val="24"/>
        </w:rPr>
        <w:t xml:space="preserve">业为其他未列明行业。</w:t>
      </w:r>
      <w:r/>
    </w:p>
    <w:p>
      <w:pPr>
        <w:spacing w:line="460" w:lineRule="exact"/>
        <w:rPr>
          <w:rFonts w:ascii="Times New Roman" w:hAnsi="Times New Roman" w:eastAsia="宋体" w:cs="Times New Roman"/>
          <w:b/>
          <w:bCs/>
          <w:color w:val="000000"/>
          <w:sz w:val="24"/>
          <w:szCs w:val="24"/>
        </w:rPr>
        <w:outlineLvl w:val="1"/>
      </w:pPr>
      <w:r/>
      <w:bookmarkStart w:id="58" w:name="_Toc35393796"/>
      <w:r/>
      <w:bookmarkStart w:id="59" w:name="_Toc38985269"/>
      <w:r/>
      <w:bookmarkStart w:id="60" w:name="_Toc28359008"/>
      <w:r/>
      <w:bookmarkStart w:id="61" w:name="_Toc35393627"/>
      <w:r/>
      <w:bookmarkStart w:id="62" w:name="_Toc28359085"/>
      <w:r/>
      <w:bookmarkStart w:id="63" w:name="_Toc163508272"/>
      <w:r/>
      <w:bookmarkStart w:id="64" w:name="_Toc163508347"/>
      <w:r/>
      <w:bookmarkStart w:id="65" w:name="_Toc230006903"/>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常熟市应急管理局</w:t>
      </w:r>
      <w:r/>
    </w:p>
    <w:p>
      <w:pPr>
        <w:ind w:firstLine="480"/>
        <w:spacing w:line="4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地</w:t>
      </w:r>
      <w:r>
        <w:rPr>
          <w:rFonts w:ascii="宋体" w:hAnsi="宋体" w:eastAsia="宋体" w:cs="Times New Roman"/>
          <w:color w:val="000000"/>
          <w:sz w:val="24"/>
          <w:szCs w:val="24"/>
        </w:rPr>
        <w:t xml:space="preserve">址：常熟市富阳路8号</w:t>
      </w:r>
      <w:r/>
    </w:p>
    <w:p>
      <w:pPr>
        <w:ind w:firstLine="480"/>
        <w:spacing w:line="4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联系方式：</w:t>
      </w:r>
      <w:r>
        <w:rPr>
          <w:rFonts w:ascii="宋体" w:hAnsi="宋体" w:eastAsia="宋体" w:cs="Times New Roman"/>
          <w:color w:val="000000"/>
          <w:sz w:val="24"/>
          <w:szCs w:val="24"/>
        </w:rPr>
        <w:t xml:space="preserve">0512-52876069（何云） </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6" w:name="_Toc28359087"/>
      <w:r/>
      <w:bookmarkStart w:id="67"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（陶文</w:t>
      </w:r>
      <w:r>
        <w:rPr>
          <w:rFonts w:hint="eastAsia"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、秦晓飞）</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项目联系人：陶文</w:t>
      </w:r>
      <w:r>
        <w:rPr>
          <w:rFonts w:hint="eastAsia"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、秦晓飞</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6"/>
      <w:r/>
      <w:bookmarkEnd w:id="67"/>
      <w:r/>
      <w:r/>
    </w:p>
    <w:p>
      <w:pPr>
        <w:jc w:val="center"/>
        <w:rPr>
          <w:rFonts w:ascii="宋体" w:hAnsi="宋体" w:eastAsia="宋体" w:cs="Times New Roman"/>
          <w:b/>
          <w:color w:val="000000"/>
          <w:sz w:val="44"/>
          <w:szCs w:val="44"/>
        </w:rPr>
        <w:outlineLvl w:val="0"/>
      </w:pPr>
      <w:r/>
      <w:bookmarkStart w:id="68" w:name="_Toc120614211"/>
      <w:r/>
      <w:bookmarkStart w:id="69" w:name="_Toc163508273"/>
      <w:r/>
      <w:bookmarkStart w:id="70" w:name="_Toc163508348"/>
      <w:r/>
      <w:bookmarkStart w:id="71" w:name="_Toc230006904"/>
      <w:r>
        <w:rPr>
          <w:rFonts w:hint="eastAsia" w:ascii="宋体" w:hAnsi="宋体" w:eastAsia="宋体" w:cs="Times New Roman"/>
          <w:b/>
          <w:color w:val="000000"/>
          <w:sz w:val="44"/>
          <w:szCs w:val="44"/>
        </w:rPr>
        <w:t xml:space="preserve">第二章  </w:t>
      </w:r>
      <w:bookmarkStart w:id="72" w:name="_Toc120614213"/>
      <w:r/>
      <w:bookmarkStart w:id="73" w:name="_Toc20823274"/>
      <w:r/>
      <w:bookmarkStart w:id="74" w:name="_Toc513029202"/>
      <w:r/>
      <w:bookmarkStart w:id="75" w:name="_Toc16938518"/>
      <w:r/>
      <w:bookmarkEnd w:id="1"/>
      <w:r/>
      <w:bookmarkEnd w:id="2"/>
      <w:r/>
      <w:bookmarkEnd w:id="3"/>
      <w:r/>
      <w:bookmarkEnd w:id="4"/>
      <w:r/>
      <w:bookmarkEnd w:id="5"/>
      <w:r/>
      <w:bookmarkEnd w:id="68"/>
      <w:r>
        <w:rPr>
          <w:rFonts w:hint="eastAsia" w:ascii="宋体" w:hAnsi="宋体" w:eastAsia="宋体" w:cs="Times New Roman"/>
          <w:b/>
          <w:color w:val="000000"/>
          <w:sz w:val="44"/>
          <w:szCs w:val="44"/>
        </w:rPr>
        <w:t xml:space="preserve">投标人须知</w:t>
      </w:r>
      <w:bookmarkEnd w:id="69"/>
      <w:r/>
      <w:bookmarkEnd w:id="70"/>
      <w:r/>
      <w:bookmarkEnd w:id="72"/>
      <w:r/>
      <w:bookmarkEnd w:id="73"/>
      <w:r/>
      <w:bookmarkEnd w:id="74"/>
      <w:r/>
      <w:bookmarkEnd w:id="75"/>
      <w:r/>
      <w:bookmarkEnd w:id="71"/>
      <w:r/>
      <w:r/>
    </w:p>
    <w:p>
      <w:pPr>
        <w:spacing w:before="145" w:after="145" w:line="460" w:lineRule="exact"/>
        <w:rPr>
          <w:rFonts w:ascii="Times New Roman" w:hAnsi="Times New Roman" w:eastAsia="宋体" w:cs="Times New Roman"/>
          <w:b/>
          <w:bCs/>
          <w:color w:val="000000"/>
          <w:sz w:val="28"/>
          <w:szCs w:val="28"/>
        </w:rPr>
        <w:outlineLvl w:val="1"/>
      </w:pPr>
      <w:r/>
      <w:bookmarkStart w:id="76" w:name="_Toc513029203"/>
      <w:r/>
      <w:bookmarkStart w:id="77" w:name="_Toc163508274"/>
      <w:r/>
      <w:bookmarkStart w:id="78" w:name="_Toc163508349"/>
      <w:r/>
      <w:bookmarkStart w:id="79" w:name="_Toc16938519"/>
      <w:r/>
      <w:bookmarkStart w:id="80" w:name="_Toc20823275"/>
      <w:r/>
      <w:bookmarkStart w:id="81" w:name="_Toc120614214"/>
      <w:r/>
      <w:bookmarkStart w:id="82" w:name="_Toc230006905"/>
      <w:r>
        <w:rPr>
          <w:rFonts w:hint="eastAsia" w:ascii="Times New Roman" w:hAnsi="Times New Roman" w:eastAsia="宋体" w:cs="Times New Roman"/>
          <w:b/>
          <w:bCs/>
          <w:color w:val="000000"/>
          <w:sz w:val="28"/>
          <w:szCs w:val="28"/>
        </w:rPr>
        <w:t xml:space="preserve">一、总则</w:t>
      </w:r>
      <w:bookmarkEnd w:id="76"/>
      <w:r/>
      <w:bookmarkEnd w:id="77"/>
      <w:r/>
      <w:bookmarkEnd w:id="78"/>
      <w:r/>
      <w:bookmarkEnd w:id="79"/>
      <w:r/>
      <w:bookmarkEnd w:id="80"/>
      <w:r/>
      <w:bookmarkEnd w:id="81"/>
      <w:r/>
      <w:bookmarkEnd w:id="82"/>
      <w:r/>
      <w:r/>
    </w:p>
    <w:p>
      <w:pPr>
        <w:ind w:firstLine="420"/>
        <w:rPr>
          <w:rFonts w:ascii="宋体" w:hAnsi="宋体" w:eastAsia="宋体" w:cs="Arial"/>
          <w:color w:val="000000"/>
          <w:sz w:val="28"/>
          <w:szCs w:val="28"/>
        </w:rPr>
        <w:outlineLvl w:val="2"/>
      </w:pPr>
      <w:r/>
      <w:bookmarkStart w:id="83" w:name="_Hlt16619475"/>
      <w:r/>
      <w:bookmarkStart w:id="84" w:name="_Toc458694821"/>
      <w:r/>
      <w:bookmarkStart w:id="85" w:name="_Toc20823276"/>
      <w:r/>
      <w:bookmarkStart w:id="86" w:name="_Toc16938520"/>
      <w:r/>
      <w:bookmarkStart w:id="87" w:name="_Toc513029204"/>
      <w:r/>
      <w:bookmarkStart w:id="88" w:name="_Toc163508275"/>
      <w:r/>
      <w:bookmarkStart w:id="89" w:name="_Toc163508350"/>
      <w:r/>
      <w:bookmarkStart w:id="90" w:name="_Toc230006906"/>
      <w:r/>
      <w:bookmarkEnd w:id="83"/>
      <w:r>
        <w:rPr>
          <w:rFonts w:hint="eastAsia" w:ascii="宋体" w:hAnsi="宋体" w:eastAsia="宋体" w:cs="Arial"/>
          <w:color w:val="000000"/>
          <w:sz w:val="28"/>
          <w:szCs w:val="28"/>
        </w:rPr>
        <w:t xml:space="preserve">1</w:t>
      </w:r>
      <w:bookmarkEnd w:id="84"/>
      <w:r>
        <w:rPr>
          <w:rFonts w:hint="eastAsia" w:ascii="宋体" w:hAnsi="宋体" w:eastAsia="宋体" w:cs="Arial"/>
          <w:color w:val="000000"/>
          <w:sz w:val="28"/>
          <w:szCs w:val="28"/>
        </w:rPr>
        <w:t xml:space="preserve">、采购方式</w:t>
      </w:r>
      <w:bookmarkEnd w:id="85"/>
      <w:r/>
      <w:bookmarkEnd w:id="86"/>
      <w:r/>
      <w:bookmarkEnd w:id="87"/>
      <w:r>
        <w:rPr>
          <w:rFonts w:hint="eastAsia" w:ascii="宋体" w:hAnsi="宋体" w:eastAsia="宋体" w:cs="Arial"/>
          <w:color w:val="000000"/>
          <w:sz w:val="28"/>
          <w:szCs w:val="28"/>
        </w:rPr>
        <w:t xml:space="preserve">及适用法律</w:t>
      </w:r>
      <w:bookmarkEnd w:id="88"/>
      <w:r/>
      <w:bookmarkEnd w:id="89"/>
      <w:r/>
      <w:bookmarkEnd w:id="9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1" w:name="_Toc163508351"/>
      <w:r/>
      <w:bookmarkStart w:id="92" w:name="_Toc163508276"/>
      <w:r/>
      <w:bookmarkStart w:id="93" w:name="_Toc230006907"/>
      <w:r>
        <w:rPr>
          <w:rFonts w:ascii="宋体" w:hAnsi="宋体" w:eastAsia="宋体" w:cs="Arial"/>
          <w:color w:val="000000"/>
          <w:sz w:val="28"/>
          <w:szCs w:val="28"/>
        </w:rPr>
        <w:t xml:space="preserve">2、定义</w:t>
      </w:r>
      <w:bookmarkEnd w:id="91"/>
      <w:r/>
      <w:bookmarkEnd w:id="92"/>
      <w:r/>
      <w:bookmarkEnd w:id="9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4" w:name="_Toc513029205"/>
      <w:r/>
      <w:bookmarkStart w:id="95" w:name="_Toc163508277"/>
      <w:r/>
      <w:bookmarkStart w:id="96" w:name="_Toc16938521"/>
      <w:r/>
      <w:bookmarkStart w:id="97" w:name="_Toc163508352"/>
      <w:r/>
      <w:bookmarkStart w:id="98" w:name="_Toc20823277"/>
      <w:r/>
      <w:bookmarkStart w:id="99" w:name="_Toc230006908"/>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4"/>
      <w:r/>
      <w:bookmarkEnd w:id="95"/>
      <w:r/>
      <w:bookmarkEnd w:id="96"/>
      <w:r/>
      <w:bookmarkEnd w:id="97"/>
      <w:r/>
      <w:bookmarkEnd w:id="98"/>
      <w:r/>
      <w:bookmarkEnd w:id="99"/>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0" w:name="_Toc513029207"/>
      <w:r/>
      <w:bookmarkStart w:id="101" w:name="_Toc163508353"/>
      <w:r/>
      <w:bookmarkStart w:id="102" w:name="_Toc16938523"/>
      <w:r/>
      <w:bookmarkStart w:id="103" w:name="_Toc163508278"/>
      <w:r/>
      <w:bookmarkStart w:id="104" w:name="_Toc20823279"/>
      <w:r/>
      <w:bookmarkStart w:id="105" w:name="_Toc462564067"/>
      <w:r/>
      <w:bookmarkStart w:id="106" w:name="_Toc230006909"/>
      <w:r>
        <w:rPr>
          <w:rFonts w:hint="eastAsia" w:ascii="宋体" w:hAnsi="宋体" w:eastAsia="宋体" w:cs="Arial"/>
          <w:color w:val="000000"/>
          <w:sz w:val="28"/>
          <w:szCs w:val="28"/>
        </w:rPr>
        <w:t xml:space="preserve">4、投标费用</w:t>
      </w:r>
      <w:bookmarkEnd w:id="100"/>
      <w:r/>
      <w:bookmarkEnd w:id="101"/>
      <w:r/>
      <w:bookmarkEnd w:id="102"/>
      <w:r/>
      <w:bookmarkEnd w:id="103"/>
      <w:r/>
      <w:bookmarkEnd w:id="104"/>
      <w:r/>
      <w:bookmarkEnd w:id="105"/>
      <w:r/>
      <w:bookmarkEnd w:id="106"/>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1</w:t>
      </w:r>
      <w:r>
        <w:rPr>
          <w:rFonts w:hint="eastAsia" w:ascii="Times New Roman" w:hAnsi="Times New Roman" w:eastAsia="宋体" w:cs="Times New Roman"/>
          <w:color w:val="000000"/>
          <w:sz w:val="24"/>
          <w:szCs w:val="21"/>
        </w:rPr>
        <w:t xml:space="preserve">）费用标准：根据采购预算并参照中华人民共和国国家计划委员会计价格</w:t>
      </w:r>
      <w:r>
        <w:rPr>
          <w:rFonts w:ascii="Times New Roman" w:hAnsi="Times New Roman" w:eastAsia="宋体" w:cs="Times New Roman"/>
          <w:color w:val="000000"/>
          <w:sz w:val="24"/>
          <w:szCs w:val="21"/>
        </w:rPr>
        <w:t xml:space="preserve">[2002]1980</w:t>
      </w:r>
      <w:r>
        <w:rPr>
          <w:rFonts w:hint="eastAsia" w:ascii="Times New Roman" w:hAnsi="Times New Roman" w:eastAsia="宋体" w:cs="Times New Roman"/>
          <w:color w:val="000000"/>
          <w:sz w:val="24"/>
          <w:szCs w:val="21"/>
        </w:rPr>
        <w:t xml:space="preserve">号文标准的</w:t>
      </w:r>
      <w:r>
        <w:rPr>
          <w:rFonts w:ascii="Times New Roman" w:hAnsi="Times New Roman" w:eastAsia="宋体" w:cs="Times New Roman"/>
          <w:color w:val="000000"/>
          <w:sz w:val="24"/>
          <w:szCs w:val="21"/>
        </w:rPr>
        <w:t xml:space="preserve">70%</w:t>
      </w:r>
      <w:r>
        <w:rPr>
          <w:rFonts w:hint="eastAsia" w:ascii="Times New Roman" w:hAnsi="Times New Roman" w:eastAsia="宋体" w:cs="Times New Roman"/>
          <w:color w:val="000000"/>
          <w:sz w:val="24"/>
          <w:szCs w:val="21"/>
        </w:rPr>
        <w:t xml:space="preserve">计算</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并</w:t>
      </w:r>
      <w:r>
        <w:rPr>
          <w:rFonts w:hint="eastAsia" w:ascii="Times New Roman" w:hAnsi="Times New Roman" w:eastAsia="宋体" w:cs="Times New Roman"/>
          <w:color w:val="000000"/>
          <w:sz w:val="24"/>
          <w:szCs w:val="21"/>
        </w:rPr>
        <w:t xml:space="preserve">取整至万位</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）确定</w:t>
      </w:r>
      <w:r>
        <w:rPr>
          <w:rFonts w:ascii="Times New Roman" w:hAnsi="Times New Roman" w:eastAsia="宋体" w:cs="Times New Roman"/>
          <w:color w:val="000000"/>
          <w:sz w:val="24"/>
          <w:szCs w:val="21"/>
        </w:rPr>
        <w:t xml:space="preserve">标准的依据：</w:t>
      </w:r>
      <w:r>
        <w:rPr>
          <w:rFonts w:hint="eastAsia" w:ascii="Times New Roman" w:hAnsi="Times New Roman" w:eastAsia="宋体" w:cs="Times New Roman"/>
          <w:color w:val="000000"/>
          <w:sz w:val="24"/>
          <w:szCs w:val="21"/>
        </w:rPr>
        <w:t xml:space="preserve">中华人民共和国国家计划委员会计价格</w:t>
      </w:r>
      <w:r>
        <w:rPr>
          <w:rFonts w:ascii="Times New Roman" w:hAnsi="Times New Roman" w:eastAsia="宋体" w:cs="Times New Roman"/>
          <w:color w:val="000000"/>
          <w:sz w:val="24"/>
          <w:szCs w:val="21"/>
        </w:rPr>
        <w:t xml:space="preserve">[2002]1980</w:t>
      </w:r>
      <w:r>
        <w:rPr>
          <w:rFonts w:hint="eastAsia" w:ascii="Times New Roman" w:hAnsi="Times New Roman" w:eastAsia="宋体" w:cs="Times New Roman"/>
          <w:color w:val="000000"/>
          <w:sz w:val="24"/>
          <w:szCs w:val="21"/>
        </w:rPr>
        <w:t xml:space="preserve">号文标准</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）费用金额：人民币</w:t>
      </w:r>
      <w:r>
        <w:rPr>
          <w:rFonts w:ascii="Times New Roman" w:hAnsi="Times New Roman" w:eastAsia="宋体" w:cs="Times New Roman"/>
          <w:color w:val="000000"/>
          <w:sz w:val="24"/>
          <w:szCs w:val="21"/>
        </w:rPr>
        <w:t xml:space="preserve">40000.00</w:t>
      </w:r>
      <w:r>
        <w:rPr>
          <w:rFonts w:hint="eastAsia" w:ascii="Times New Roman" w:hAnsi="Times New Roman" w:eastAsia="宋体" w:cs="Times New Roman"/>
          <w:color w:val="000000"/>
          <w:sz w:val="24"/>
          <w:szCs w:val="21"/>
        </w:rPr>
        <w:t xml:space="preserve">元。</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4</w:t>
      </w:r>
      <w:r>
        <w:rPr>
          <w:rFonts w:hint="eastAsia" w:ascii="Times New Roman" w:hAnsi="Times New Roman" w:eastAsia="宋体" w:cs="Times New Roman"/>
          <w:color w:val="000000"/>
          <w:sz w:val="24"/>
          <w:szCs w:val="21"/>
        </w:rPr>
        <w:t xml:space="preserve">）采购代理服务费的支付：</w:t>
      </w:r>
      <w:r>
        <w:rPr>
          <w:rFonts w:hint="eastAsia" w:ascii="Times New Roman" w:hAnsi="Times New Roman" w:eastAsia="宋体" w:cs="Times New Roman"/>
          <w:color w:val="000000"/>
          <w:sz w:val="24"/>
          <w:szCs w:val="21"/>
        </w:rPr>
        <w:t xml:space="preserve">本项目采购代理服务费由</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支付。</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）缴费信息：</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7" w:name="_Toc163508354"/>
      <w:r/>
      <w:bookmarkStart w:id="108" w:name="_Toc163508279"/>
      <w:r/>
      <w:bookmarkStart w:id="109" w:name="_Toc230006910"/>
      <w:r>
        <w:rPr>
          <w:rFonts w:hint="eastAsia" w:ascii="宋体" w:hAnsi="宋体" w:eastAsia="宋体" w:cs="Arial"/>
          <w:color w:val="000000"/>
          <w:sz w:val="28"/>
          <w:szCs w:val="28"/>
        </w:rPr>
        <w:t xml:space="preserve">5、招标文件的约束力</w:t>
      </w:r>
      <w:bookmarkEnd w:id="107"/>
      <w:r/>
      <w:bookmarkEnd w:id="108"/>
      <w:r/>
      <w:bookmarkEnd w:id="109"/>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0" w:name="_Toc163508280"/>
      <w:r/>
      <w:bookmarkStart w:id="111" w:name="_Toc163508355"/>
      <w:r/>
      <w:bookmarkStart w:id="112" w:name="_Toc513029209"/>
      <w:r/>
      <w:bookmarkStart w:id="113" w:name="_Toc16938525"/>
      <w:r/>
      <w:bookmarkStart w:id="114" w:name="_Toc120614215"/>
      <w:r/>
      <w:bookmarkStart w:id="115" w:name="_Toc20823281"/>
      <w:r/>
      <w:bookmarkStart w:id="116" w:name="_Toc230006911"/>
      <w:r>
        <w:rPr>
          <w:rFonts w:hint="eastAsia" w:ascii="Times New Roman" w:hAnsi="Times New Roman" w:eastAsia="宋体" w:cs="Times New Roman"/>
          <w:b/>
          <w:bCs/>
          <w:color w:val="000000"/>
          <w:sz w:val="28"/>
          <w:szCs w:val="28"/>
        </w:rPr>
        <w:t xml:space="preserve">二、招标文件</w:t>
      </w:r>
      <w:bookmarkEnd w:id="110"/>
      <w:r/>
      <w:bookmarkEnd w:id="111"/>
      <w:r/>
      <w:bookmarkEnd w:id="112"/>
      <w:r/>
      <w:bookmarkEnd w:id="113"/>
      <w:r/>
      <w:bookmarkEnd w:id="114"/>
      <w:r/>
      <w:bookmarkEnd w:id="115"/>
      <w:r/>
      <w:bookmarkEnd w:id="116"/>
      <w:r/>
      <w:r/>
    </w:p>
    <w:p>
      <w:pPr>
        <w:ind w:firstLine="420"/>
        <w:rPr>
          <w:rFonts w:ascii="宋体" w:hAnsi="宋体" w:eastAsia="宋体" w:cs="Arial"/>
          <w:color w:val="000000"/>
          <w:sz w:val="28"/>
          <w:szCs w:val="28"/>
        </w:rPr>
        <w:outlineLvl w:val="2"/>
      </w:pPr>
      <w:r/>
      <w:bookmarkStart w:id="117" w:name="_Toc163508281"/>
      <w:r/>
      <w:bookmarkStart w:id="118" w:name="_Toc513029210"/>
      <w:r/>
      <w:bookmarkStart w:id="119" w:name="_Toc20823282"/>
      <w:r/>
      <w:bookmarkStart w:id="120" w:name="_Toc16938526"/>
      <w:r/>
      <w:bookmarkStart w:id="121" w:name="_Toc163508356"/>
      <w:r/>
      <w:bookmarkStart w:id="122" w:name="_Toc230006912"/>
      <w:r>
        <w:rPr>
          <w:rFonts w:hint="eastAsia" w:ascii="宋体" w:hAnsi="宋体" w:eastAsia="宋体" w:cs="Arial"/>
          <w:color w:val="000000"/>
          <w:sz w:val="28"/>
          <w:szCs w:val="28"/>
        </w:rPr>
        <w:t xml:space="preserve">6、招标文件构成</w:t>
      </w:r>
      <w:bookmarkEnd w:id="117"/>
      <w:r/>
      <w:bookmarkEnd w:id="118"/>
      <w:r/>
      <w:bookmarkEnd w:id="119"/>
      <w:r/>
      <w:bookmarkEnd w:id="120"/>
      <w:r/>
      <w:bookmarkEnd w:id="121"/>
      <w:r/>
      <w:bookmarkEnd w:id="122"/>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6.1 </w:t>
      </w:r>
      <w:r>
        <w:rPr>
          <w:rFonts w:ascii="Times New Roman" w:hAnsi="Times New Roman" w:eastAsia="宋体" w:cs="Times New Roman"/>
          <w:bCs/>
          <w:color w:val="000000"/>
          <w:sz w:val="24"/>
          <w:szCs w:val="21"/>
        </w:rPr>
        <w:t xml:space="preserve">招标文件由以下部分组成：</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w:t>
      </w:r>
      <w:r>
        <w:rPr>
          <w:rFonts w:ascii="Times New Roman" w:hAnsi="Times New Roman" w:eastAsia="宋体" w:cs="Times New Roman"/>
          <w:bCs/>
          <w:color w:val="000000"/>
          <w:sz w:val="24"/>
          <w:szCs w:val="21"/>
        </w:rPr>
        <w:t xml:space="preserve">1</w:t>
      </w:r>
      <w:r>
        <w:rPr>
          <w:rFonts w:ascii="Times New Roman" w:hAnsi="Times New Roman" w:eastAsia="宋体" w:cs="Times New Roman"/>
          <w:bCs/>
          <w:color w:val="000000"/>
          <w:sz w:val="24"/>
          <w:szCs w:val="21"/>
        </w:rPr>
        <w:t xml:space="preserve">）投标邀请</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w:t>
      </w:r>
      <w:r>
        <w:rPr>
          <w:rFonts w:ascii="Times New Roman" w:hAnsi="Times New Roman" w:eastAsia="宋体" w:cs="Times New Roman"/>
          <w:bCs/>
          <w:color w:val="000000"/>
          <w:sz w:val="24"/>
          <w:szCs w:val="21"/>
        </w:rPr>
        <w:t xml:space="preserve">2</w:t>
      </w:r>
      <w:r>
        <w:rPr>
          <w:rFonts w:ascii="Times New Roman" w:hAnsi="Times New Roman" w:eastAsia="宋体" w:cs="Times New Roman"/>
          <w:bCs/>
          <w:color w:val="000000"/>
          <w:sz w:val="24"/>
          <w:szCs w:val="21"/>
        </w:rPr>
        <w:t xml:space="preserve">）投标人须知</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w:t>
      </w:r>
      <w:r>
        <w:rPr>
          <w:rFonts w:ascii="Times New Roman" w:hAnsi="Times New Roman" w:eastAsia="宋体" w:cs="Times New Roman"/>
          <w:bCs/>
          <w:color w:val="000000"/>
          <w:sz w:val="24"/>
          <w:szCs w:val="21"/>
        </w:rPr>
        <w:t xml:space="preserve">3</w:t>
      </w:r>
      <w:r>
        <w:rPr>
          <w:rFonts w:ascii="Times New Roman" w:hAnsi="Times New Roman" w:eastAsia="宋体" w:cs="Times New Roman"/>
          <w:bCs/>
          <w:color w:val="000000"/>
          <w:sz w:val="24"/>
          <w:szCs w:val="21"/>
        </w:rPr>
        <w:t xml:space="preserve">）合同文本</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w:t>
      </w:r>
      <w:r>
        <w:rPr>
          <w:rFonts w:ascii="Times New Roman" w:hAnsi="Times New Roman" w:eastAsia="宋体" w:cs="Times New Roman"/>
          <w:bCs/>
          <w:color w:val="000000"/>
          <w:sz w:val="24"/>
          <w:szCs w:val="21"/>
        </w:rPr>
        <w:t xml:space="preserve">4</w:t>
      </w:r>
      <w:r>
        <w:rPr>
          <w:rFonts w:ascii="Times New Roman" w:hAnsi="Times New Roman" w:eastAsia="宋体" w:cs="Times New Roman"/>
          <w:bCs/>
          <w:color w:val="000000"/>
          <w:sz w:val="24"/>
          <w:szCs w:val="21"/>
        </w:rPr>
        <w:t xml:space="preserve">）采购需求</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w:t>
      </w:r>
      <w:r>
        <w:rPr>
          <w:rFonts w:ascii="Times New Roman" w:hAnsi="Times New Roman" w:eastAsia="宋体" w:cs="Times New Roman"/>
          <w:bCs/>
          <w:color w:val="000000"/>
          <w:sz w:val="24"/>
          <w:szCs w:val="21"/>
        </w:rPr>
        <w:t xml:space="preserve">5</w:t>
      </w:r>
      <w:r>
        <w:rPr>
          <w:rFonts w:ascii="Times New Roman" w:hAnsi="Times New Roman" w:eastAsia="宋体" w:cs="Times New Roman"/>
          <w:bCs/>
          <w:color w:val="000000"/>
          <w:sz w:val="24"/>
          <w:szCs w:val="21"/>
        </w:rPr>
        <w:t xml:space="preserve">）评标方法与评标标准</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w:t>
      </w:r>
      <w:r>
        <w:rPr>
          <w:rFonts w:ascii="Times New Roman" w:hAnsi="Times New Roman" w:eastAsia="宋体" w:cs="Times New Roman"/>
          <w:bCs/>
          <w:color w:val="000000"/>
          <w:sz w:val="24"/>
          <w:szCs w:val="21"/>
        </w:rPr>
        <w:t xml:space="preserve">6</w:t>
      </w:r>
      <w:r>
        <w:rPr>
          <w:rFonts w:ascii="Times New Roman" w:hAnsi="Times New Roman" w:eastAsia="宋体" w:cs="Times New Roman"/>
          <w:bCs/>
          <w:color w:val="000000"/>
          <w:sz w:val="24"/>
          <w:szCs w:val="21"/>
        </w:rPr>
        <w:t xml:space="preserve">）投标文件格式</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请仔细检查招标文件是否齐全，如有</w:t>
      </w:r>
      <w:r>
        <w:rPr>
          <w:rFonts w:ascii="Times New Roman" w:hAnsi="Times New Roman" w:eastAsia="宋体" w:cs="Times New Roman"/>
          <w:bCs/>
          <w:color w:val="000000"/>
          <w:sz w:val="24"/>
          <w:szCs w:val="21"/>
        </w:rPr>
        <w:t xml:space="preserve">缺漏请</w:t>
      </w:r>
      <w:r>
        <w:rPr>
          <w:rFonts w:ascii="Times New Roman" w:hAnsi="Times New Roman" w:eastAsia="宋体" w:cs="Times New Roman"/>
          <w:bCs/>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 </w:t>
      </w:r>
      <w:r>
        <w:rPr>
          <w:rFonts w:ascii="Times New Roman" w:hAnsi="Times New Roman" w:eastAsia="宋体" w:cs="Times New Roman"/>
          <w:bCs/>
          <w:color w:val="000000"/>
          <w:sz w:val="24"/>
          <w:szCs w:val="21"/>
        </w:rPr>
        <w:t xml:space="preserve">投标人应认真阅读招标文件中所有的事项、格式、条款和规范等要求。按招标文件要</w:t>
      </w:r>
      <w:r>
        <w:rPr>
          <w:rFonts w:ascii="Times New Roman" w:hAnsi="Times New Roman" w:eastAsia="宋体" w:cs="Times New Roman"/>
          <w:color w:val="000000"/>
          <w:sz w:val="24"/>
          <w:szCs w:val="21"/>
        </w:rPr>
        <w:t xml:space="preserve">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3" w:name="_Toc163508282"/>
      <w:r/>
      <w:bookmarkStart w:id="124" w:name="_Toc163508357"/>
      <w:r/>
      <w:bookmarkStart w:id="125" w:name="_Toc513029211"/>
      <w:r/>
      <w:bookmarkStart w:id="126" w:name="_Toc462564070"/>
      <w:r/>
      <w:bookmarkStart w:id="127" w:name="_Toc20823283"/>
      <w:r/>
      <w:bookmarkStart w:id="128" w:name="_Toc16938527"/>
      <w:r/>
      <w:bookmarkStart w:id="129" w:name="_Toc230006913"/>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3"/>
      <w:r/>
      <w:bookmarkEnd w:id="124"/>
      <w:r/>
      <w:bookmarkEnd w:id="129"/>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0" w:name="_Toc163508358"/>
      <w:r/>
      <w:bookmarkStart w:id="131" w:name="_Toc513029213"/>
      <w:r/>
      <w:bookmarkStart w:id="132" w:name="_Toc120614216"/>
      <w:r/>
      <w:bookmarkStart w:id="133" w:name="_Toc20823285"/>
      <w:r/>
      <w:bookmarkStart w:id="134" w:name="_Toc462564072"/>
      <w:r/>
      <w:bookmarkStart w:id="135" w:name="_Toc16938529"/>
      <w:r/>
      <w:bookmarkStart w:id="136" w:name="_Toc163508283"/>
      <w:r/>
      <w:bookmarkStart w:id="137" w:name="_Toc230006914"/>
      <w:r/>
      <w:bookmarkEnd w:id="125"/>
      <w:r/>
      <w:bookmarkEnd w:id="126"/>
      <w:r/>
      <w:bookmarkEnd w:id="127"/>
      <w:r/>
      <w:bookmarkEnd w:id="128"/>
      <w:r>
        <w:rPr>
          <w:rFonts w:hint="eastAsia" w:ascii="Times New Roman" w:hAnsi="Times New Roman" w:eastAsia="宋体" w:cs="Times New Roman"/>
          <w:b/>
          <w:bCs/>
          <w:color w:val="000000"/>
          <w:sz w:val="28"/>
          <w:szCs w:val="28"/>
        </w:rPr>
        <w:t xml:space="preserve">三、投标文件的编制</w:t>
      </w:r>
      <w:bookmarkEnd w:id="130"/>
      <w:r/>
      <w:bookmarkEnd w:id="131"/>
      <w:r/>
      <w:bookmarkEnd w:id="132"/>
      <w:r/>
      <w:bookmarkEnd w:id="133"/>
      <w:r/>
      <w:bookmarkEnd w:id="134"/>
      <w:r/>
      <w:bookmarkEnd w:id="135"/>
      <w:r/>
      <w:bookmarkEnd w:id="136"/>
      <w:r/>
      <w:bookmarkEnd w:id="137"/>
      <w:r/>
      <w:r/>
    </w:p>
    <w:p>
      <w:pPr>
        <w:ind w:firstLine="420"/>
        <w:rPr>
          <w:rFonts w:ascii="宋体" w:hAnsi="宋体" w:eastAsia="宋体" w:cs="Arial"/>
          <w:color w:val="000000"/>
          <w:sz w:val="28"/>
          <w:szCs w:val="28"/>
        </w:rPr>
        <w:outlineLvl w:val="2"/>
      </w:pPr>
      <w:r/>
      <w:bookmarkStart w:id="138" w:name="_Toc16938530"/>
      <w:r/>
      <w:bookmarkStart w:id="139" w:name="_Toc163508284"/>
      <w:r/>
      <w:bookmarkStart w:id="140" w:name="_Toc462564073"/>
      <w:r/>
      <w:bookmarkStart w:id="141" w:name="_Toc513029214"/>
      <w:r/>
      <w:bookmarkStart w:id="142" w:name="_Toc20823286"/>
      <w:r/>
      <w:bookmarkStart w:id="143" w:name="_Toc163508359"/>
      <w:r/>
      <w:bookmarkStart w:id="144" w:name="_Toc230006915"/>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8"/>
      <w:r/>
      <w:bookmarkEnd w:id="139"/>
      <w:r/>
      <w:bookmarkEnd w:id="140"/>
      <w:r/>
      <w:bookmarkEnd w:id="141"/>
      <w:r/>
      <w:bookmarkEnd w:id="142"/>
      <w:r/>
      <w:bookmarkEnd w:id="143"/>
      <w:r/>
      <w:bookmarkEnd w:id="144"/>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5" w:name="_Toc462564074"/>
      <w:r/>
      <w:bookmarkStart w:id="146" w:name="_Toc20823287"/>
      <w:r/>
      <w:bookmarkStart w:id="147" w:name="_Toc163508285"/>
      <w:r/>
      <w:bookmarkStart w:id="148" w:name="_Toc163508360"/>
      <w:r/>
      <w:bookmarkStart w:id="149" w:name="_Toc16938531"/>
      <w:r/>
      <w:bookmarkStart w:id="150" w:name="_Toc513029215"/>
      <w:r/>
      <w:bookmarkStart w:id="151" w:name="_Toc230006916"/>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5"/>
      <w:r/>
      <w:bookmarkEnd w:id="146"/>
      <w:r/>
      <w:bookmarkEnd w:id="147"/>
      <w:r/>
      <w:bookmarkEnd w:id="148"/>
      <w:r/>
      <w:bookmarkEnd w:id="149"/>
      <w:r/>
      <w:bookmarkEnd w:id="150"/>
      <w:r/>
      <w:bookmarkEnd w:id="151"/>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2" w:name="_Hlt26670360"/>
      <w:r/>
      <w:bookmarkStart w:id="153" w:name="_Hlt26954838"/>
      <w:r/>
      <w:bookmarkStart w:id="154" w:name="_Hlt26668975"/>
      <w:r/>
      <w:bookmarkStart w:id="155" w:name="_Toc163508361"/>
      <w:r/>
      <w:bookmarkStart w:id="156" w:name="_Toc513029219"/>
      <w:r/>
      <w:bookmarkStart w:id="157" w:name="_Toc163508286"/>
      <w:r/>
      <w:bookmarkStart w:id="158" w:name="_Toc14577357"/>
      <w:r/>
      <w:bookmarkStart w:id="159" w:name="_Toc49090509"/>
      <w:r/>
      <w:bookmarkStart w:id="160" w:name="_Toc513029216"/>
      <w:r/>
      <w:bookmarkStart w:id="161" w:name="_Toc49090507"/>
      <w:r/>
      <w:bookmarkStart w:id="162" w:name="_Toc14577354"/>
      <w:r/>
      <w:bookmarkStart w:id="163" w:name="_Toc14577355"/>
      <w:r/>
      <w:bookmarkStart w:id="164" w:name="_Toc49090508"/>
      <w:r/>
      <w:bookmarkStart w:id="165" w:name="_Toc230006917"/>
      <w:r/>
      <w:bookmarkEnd w:id="152"/>
      <w:r/>
      <w:bookmarkEnd w:id="153"/>
      <w:r/>
      <w:bookmarkEnd w:id="154"/>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5"/>
      <w:r/>
      <w:bookmarkEnd w:id="156"/>
      <w:r/>
      <w:bookmarkEnd w:id="157"/>
      <w:r/>
      <w:bookmarkEnd w:id="158"/>
      <w:r/>
      <w:bookmarkEnd w:id="159"/>
      <w:r/>
      <w:bookmarkEnd w:id="165"/>
      <w:r/>
      <w:bookmarkEnd w:id="160"/>
      <w:bookmarkEnd w:id="161"/>
      <w:bookmarkEnd w:id="162"/>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6" w:name="_Toc163508287"/>
      <w:r/>
      <w:bookmarkStart w:id="167" w:name="_Toc163508362"/>
      <w:r/>
      <w:bookmarkStart w:id="168" w:name="_Toc230006918"/>
      <w:r/>
      <w:bookmarkEnd w:id="163"/>
      <w:r/>
      <w:bookmarkEnd w:id="164"/>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6"/>
      <w:r/>
      <w:bookmarkEnd w:id="167"/>
      <w:r/>
      <w:bookmarkEnd w:id="168"/>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69" w:name="_Toc163508288"/>
      <w:r/>
      <w:bookmarkStart w:id="170" w:name="_Toc163508363"/>
      <w:r/>
      <w:bookmarkStart w:id="171" w:name="_Toc230006919"/>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2" w:name="_Toc163508366"/>
      <w:r/>
      <w:bookmarkStart w:id="173" w:name="_Toc163508291"/>
      <w:r/>
      <w:bookmarkStart w:id="174" w:name="_Toc14577359"/>
      <w:r/>
      <w:bookmarkStart w:id="175" w:name="_Toc49090510"/>
      <w:r/>
      <w:bookmarkEnd w:id="169"/>
      <w:r/>
      <w:bookmarkEnd w:id="170"/>
      <w:r>
        <w:rPr>
          <w:rFonts w:hint="eastAsia" w:ascii="宋体" w:hAnsi="宋体" w:eastAsia="宋体" w:cs="Arial"/>
          <w:color w:val="000000"/>
          <w:sz w:val="28"/>
          <w:szCs w:val="28"/>
        </w:rPr>
        <w:t xml:space="preserve">其他</w:t>
      </w:r>
      <w:bookmarkEnd w:id="172"/>
      <w:r/>
      <w:bookmarkEnd w:id="173"/>
      <w:r/>
      <w:bookmarkEnd w:id="171"/>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6" w:name="_Toc163508367"/>
      <w:r/>
      <w:bookmarkStart w:id="177" w:name="_Toc163508292"/>
      <w:r/>
      <w:bookmarkStart w:id="178" w:name="_Toc14577360"/>
      <w:r/>
      <w:bookmarkStart w:id="179" w:name="_Toc49090511"/>
      <w:r/>
      <w:bookmarkStart w:id="180" w:name="_Toc230006920"/>
      <w:r/>
      <w:bookmarkEnd w:id="174"/>
      <w:r/>
      <w:bookmarkEnd w:id="175"/>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6"/>
      <w:r/>
      <w:bookmarkEnd w:id="177"/>
      <w:r/>
      <w:bookmarkEnd w:id="178"/>
      <w:r/>
      <w:bookmarkEnd w:id="179"/>
      <w:r/>
      <w:bookmarkEnd w:id="180"/>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1" w:name="_Toc163508293"/>
      <w:r/>
      <w:bookmarkStart w:id="182" w:name="_Toc163508368"/>
      <w:r/>
      <w:bookmarkStart w:id="183" w:name="_Toc230006921"/>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1"/>
      <w:r/>
      <w:bookmarkEnd w:id="182"/>
      <w:r/>
      <w:bookmarkEnd w:id="183"/>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4" w:name="_Hlt26954852"/>
      <w:r/>
      <w:bookmarkStart w:id="185" w:name="_Hlt26954739"/>
      <w:r/>
      <w:bookmarkStart w:id="186" w:name="_Toc163508369"/>
      <w:r/>
      <w:bookmarkStart w:id="187" w:name="_Toc163508294"/>
      <w:r/>
      <w:bookmarkStart w:id="188" w:name="_Toc20823296"/>
      <w:r/>
      <w:bookmarkStart w:id="189" w:name="_Toc120614217"/>
      <w:r/>
      <w:bookmarkStart w:id="190" w:name="_Toc513029224"/>
      <w:r/>
      <w:bookmarkStart w:id="191" w:name="_Toc16938540"/>
      <w:r/>
      <w:bookmarkStart w:id="192" w:name="_Toc230006922"/>
      <w:r/>
      <w:bookmarkEnd w:id="184"/>
      <w:r/>
      <w:bookmarkEnd w:id="185"/>
      <w:r>
        <w:rPr>
          <w:rFonts w:hint="eastAsia" w:ascii="Times New Roman" w:hAnsi="Times New Roman" w:eastAsia="宋体" w:cs="Times New Roman"/>
          <w:b/>
          <w:bCs/>
          <w:color w:val="000000"/>
          <w:sz w:val="28"/>
          <w:szCs w:val="28"/>
        </w:rPr>
        <w:t xml:space="preserve">四、投标文件的递交</w:t>
      </w:r>
      <w:bookmarkEnd w:id="186"/>
      <w:r/>
      <w:bookmarkEnd w:id="187"/>
      <w:r/>
      <w:bookmarkEnd w:id="188"/>
      <w:r/>
      <w:bookmarkEnd w:id="189"/>
      <w:r/>
      <w:bookmarkEnd w:id="190"/>
      <w:r/>
      <w:bookmarkEnd w:id="191"/>
      <w:r/>
      <w:bookmarkEnd w:id="192"/>
      <w:r/>
      <w:r/>
    </w:p>
    <w:p>
      <w:pPr>
        <w:ind w:firstLine="420"/>
        <w:rPr>
          <w:rFonts w:ascii="宋体" w:hAnsi="宋体" w:eastAsia="宋体" w:cs="Arial"/>
          <w:color w:val="000000"/>
          <w:sz w:val="28"/>
          <w:szCs w:val="28"/>
        </w:rPr>
        <w:outlineLvl w:val="2"/>
      </w:pPr>
      <w:r/>
      <w:bookmarkStart w:id="193" w:name="_Toc16938541"/>
      <w:r/>
      <w:bookmarkStart w:id="194" w:name="_Toc20823297"/>
      <w:r/>
      <w:bookmarkStart w:id="195" w:name="_Toc462564084"/>
      <w:r/>
      <w:bookmarkStart w:id="196" w:name="_Toc513029225"/>
      <w:r/>
      <w:bookmarkStart w:id="197" w:name="_Toc163508370"/>
      <w:r/>
      <w:bookmarkStart w:id="198" w:name="_Toc163508295"/>
      <w:r/>
      <w:bookmarkStart w:id="199" w:name="_Toc230006923"/>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3"/>
      <w:r/>
      <w:bookmarkEnd w:id="194"/>
      <w:r/>
      <w:bookmarkEnd w:id="195"/>
      <w:r/>
      <w:bookmarkEnd w:id="196"/>
      <w:r>
        <w:rPr>
          <w:rFonts w:hint="eastAsia" w:ascii="宋体" w:hAnsi="宋体" w:eastAsia="宋体" w:cs="Arial"/>
          <w:color w:val="000000"/>
          <w:sz w:val="28"/>
          <w:szCs w:val="28"/>
        </w:rPr>
        <w:t xml:space="preserve">的递交</w:t>
      </w:r>
      <w:bookmarkEnd w:id="197"/>
      <w:r/>
      <w:bookmarkEnd w:id="198"/>
      <w:r/>
      <w:bookmarkEnd w:id="19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0" w:name="_Toc20823298"/>
      <w:r/>
      <w:bookmarkStart w:id="201" w:name="_Toc16938542"/>
      <w:r/>
      <w:bookmarkStart w:id="202" w:name="_Toc513029226"/>
      <w:r/>
      <w:r/>
    </w:p>
    <w:p>
      <w:pPr>
        <w:ind w:firstLine="420"/>
        <w:rPr>
          <w:rFonts w:ascii="宋体" w:hAnsi="宋体" w:eastAsia="宋体" w:cs="Arial"/>
          <w:color w:val="000000"/>
          <w:sz w:val="28"/>
          <w:szCs w:val="28"/>
        </w:rPr>
        <w:outlineLvl w:val="2"/>
      </w:pPr>
      <w:r/>
      <w:bookmarkStart w:id="203" w:name="_Toc163508371"/>
      <w:r/>
      <w:bookmarkStart w:id="204" w:name="_Toc163508296"/>
      <w:r/>
      <w:bookmarkStart w:id="205" w:name="_Toc230006924"/>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200"/>
      <w:r/>
      <w:bookmarkEnd w:id="201"/>
      <w:r/>
      <w:bookmarkEnd w:id="202"/>
      <w:r/>
      <w:bookmarkEnd w:id="203"/>
      <w:r/>
      <w:bookmarkEnd w:id="204"/>
      <w:r/>
      <w:bookmarkEnd w:id="205"/>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6" w:name="_Toc20823299"/>
      <w:r/>
      <w:bookmarkStart w:id="207" w:name="_Toc16938543"/>
      <w:r/>
      <w:bookmarkStart w:id="208" w:name="_Toc513029227"/>
      <w:r/>
      <w:bookmarkStart w:id="209" w:name="_Toc163508372"/>
      <w:r/>
      <w:bookmarkStart w:id="210" w:name="_Toc163508297"/>
      <w:r/>
      <w:bookmarkStart w:id="211" w:name="_Toc230006925"/>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6"/>
      <w:r/>
      <w:bookmarkEnd w:id="207"/>
      <w:r/>
      <w:bookmarkEnd w:id="208"/>
      <w:r>
        <w:rPr>
          <w:rFonts w:hint="eastAsia" w:ascii="宋体" w:hAnsi="宋体" w:eastAsia="宋体" w:cs="Arial"/>
          <w:color w:val="000000"/>
          <w:sz w:val="28"/>
          <w:szCs w:val="28"/>
        </w:rPr>
        <w:t xml:space="preserve">的拒收</w:t>
      </w:r>
      <w:bookmarkEnd w:id="209"/>
      <w:r/>
      <w:bookmarkEnd w:id="210"/>
      <w:r/>
      <w:bookmarkEnd w:id="21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2" w:name="_Toc20823300"/>
      <w:r/>
      <w:bookmarkStart w:id="213" w:name="_Toc16938544"/>
      <w:r/>
      <w:bookmarkStart w:id="214" w:name="_Toc163508373"/>
      <w:r/>
      <w:bookmarkStart w:id="215" w:name="_Toc163508298"/>
      <w:r/>
      <w:bookmarkStart w:id="216" w:name="_Toc513029228"/>
      <w:r/>
      <w:bookmarkStart w:id="217" w:name="_Toc230006926"/>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2"/>
      <w:r/>
      <w:bookmarkEnd w:id="213"/>
      <w:r/>
      <w:bookmarkEnd w:id="214"/>
      <w:r/>
      <w:bookmarkEnd w:id="215"/>
      <w:r/>
      <w:bookmarkEnd w:id="216"/>
      <w:r/>
      <w:bookmarkEnd w:id="217"/>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18" w:name="_Toc163508299"/>
      <w:r/>
      <w:bookmarkStart w:id="219" w:name="_Toc16938545"/>
      <w:r/>
      <w:bookmarkStart w:id="220" w:name="_Toc513029229"/>
      <w:r/>
      <w:bookmarkStart w:id="221" w:name="_Toc20823301"/>
      <w:r/>
      <w:bookmarkStart w:id="222" w:name="_Toc120614218"/>
      <w:r/>
      <w:bookmarkStart w:id="223" w:name="_Toc163508374"/>
      <w:r/>
      <w:bookmarkStart w:id="224" w:name="_Toc230006927"/>
      <w:r>
        <w:rPr>
          <w:rFonts w:hint="eastAsia" w:ascii="Times New Roman" w:hAnsi="Times New Roman" w:eastAsia="宋体" w:cs="Times New Roman"/>
          <w:b/>
          <w:bCs/>
          <w:color w:val="000000"/>
          <w:sz w:val="28"/>
          <w:szCs w:val="28"/>
        </w:rPr>
        <w:t xml:space="preserve">五、开标与评标</w:t>
      </w:r>
      <w:bookmarkEnd w:id="218"/>
      <w:r/>
      <w:bookmarkEnd w:id="219"/>
      <w:r/>
      <w:bookmarkEnd w:id="220"/>
      <w:r/>
      <w:bookmarkEnd w:id="221"/>
      <w:r/>
      <w:bookmarkEnd w:id="222"/>
      <w:r/>
      <w:bookmarkEnd w:id="223"/>
      <w:r/>
      <w:bookmarkEnd w:id="224"/>
      <w:r/>
      <w:r/>
    </w:p>
    <w:p>
      <w:pPr>
        <w:ind w:firstLine="420"/>
        <w:rPr>
          <w:rFonts w:ascii="宋体" w:hAnsi="宋体" w:eastAsia="宋体" w:cs="Arial"/>
          <w:color w:val="000000"/>
          <w:sz w:val="28"/>
          <w:szCs w:val="28"/>
        </w:rPr>
        <w:outlineLvl w:val="2"/>
      </w:pPr>
      <w:r/>
      <w:bookmarkStart w:id="225" w:name="_Toc16938546"/>
      <w:r/>
      <w:bookmarkStart w:id="226" w:name="_Toc513029230"/>
      <w:r/>
      <w:bookmarkStart w:id="227" w:name="_Toc20823302"/>
      <w:r/>
      <w:bookmarkStart w:id="228" w:name="_Toc163508300"/>
      <w:r/>
      <w:bookmarkStart w:id="229" w:name="_Toc163508375"/>
      <w:r/>
      <w:bookmarkStart w:id="230" w:name="_Toc230006928"/>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5"/>
      <w:r/>
      <w:bookmarkEnd w:id="226"/>
      <w:r/>
      <w:bookmarkEnd w:id="227"/>
      <w:r/>
      <w:bookmarkEnd w:id="228"/>
      <w:r/>
      <w:bookmarkEnd w:id="229"/>
      <w:r/>
      <w:bookmarkEnd w:id="23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1" w:name="_Toc163508301"/>
      <w:r/>
      <w:bookmarkStart w:id="232" w:name="_Toc163508376"/>
      <w:r/>
      <w:bookmarkStart w:id="233" w:name="_Toc513029231"/>
      <w:r/>
      <w:bookmarkStart w:id="234" w:name="_Toc20823303"/>
      <w:r/>
      <w:bookmarkStart w:id="235" w:name="_Toc16938547"/>
      <w:r/>
      <w:bookmarkStart w:id="236" w:name="_Toc230006929"/>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1"/>
      <w:r/>
      <w:bookmarkEnd w:id="232"/>
      <w:r/>
      <w:bookmarkEnd w:id="23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w:t>
      </w:r>
      <w:r>
        <w:rPr>
          <w:rFonts w:hint="eastAsia" w:ascii="Times New Roman" w:hAnsi="Times New Roman" w:eastAsia="宋体" w:cs="Times New Roman"/>
          <w:sz w:val="24"/>
          <w:szCs w:val="24"/>
        </w:rPr>
        <w:t xml:space="preserve">且人员</w:t>
      </w:r>
      <w:r>
        <w:rPr>
          <w:rFonts w:hint="eastAsia" w:ascii="Times New Roman" w:hAnsi="Times New Roman" w:eastAsia="宋体" w:cs="Times New Roman"/>
          <w:sz w:val="24"/>
          <w:szCs w:val="24"/>
        </w:rPr>
        <w:t xml:space="preserve">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w:t>
      </w:r>
      <w:r>
        <w:rPr>
          <w:rFonts w:hint="eastAsia" w:ascii="Times New Roman" w:hAnsi="Times New Roman" w:eastAsia="宋体" w:cs="Times New Roman"/>
          <w:sz w:val="24"/>
          <w:szCs w:val="24"/>
        </w:rPr>
        <w:t xml:space="preserve">侯选人</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37" w:name="_Toc163508377"/>
      <w:r/>
      <w:bookmarkStart w:id="238" w:name="_Toc163508302"/>
      <w:r/>
      <w:bookmarkStart w:id="239" w:name="_Toc230006930"/>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7"/>
      <w:r/>
      <w:bookmarkEnd w:id="238"/>
      <w:r/>
      <w:bookmarkEnd w:id="239"/>
      <w:r/>
      <w:bookmarkEnd w:id="233"/>
      <w:bookmarkEnd w:id="234"/>
      <w:bookmarkEnd w:id="235"/>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系统查看自己的评审得分及排序情况。</w:t>
      </w:r>
      <w:r/>
    </w:p>
    <w:p>
      <w:pPr>
        <w:ind w:firstLine="420"/>
        <w:rPr>
          <w:rFonts w:ascii="宋体" w:hAnsi="宋体" w:eastAsia="宋体" w:cs="Arial"/>
          <w:color w:val="000000"/>
          <w:sz w:val="28"/>
          <w:szCs w:val="28"/>
        </w:rPr>
        <w:outlineLvl w:val="2"/>
      </w:pPr>
      <w:r/>
      <w:bookmarkStart w:id="240" w:name="_Toc513029232"/>
      <w:r/>
      <w:bookmarkStart w:id="241" w:name="_Toc20823304"/>
      <w:r/>
      <w:bookmarkStart w:id="242" w:name="_Toc163508303"/>
      <w:r/>
      <w:bookmarkStart w:id="243" w:name="_Toc163508378"/>
      <w:r/>
      <w:bookmarkStart w:id="244" w:name="_Toc16938548"/>
      <w:r/>
      <w:bookmarkStart w:id="245" w:name="_Toc230006931"/>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0"/>
      <w:r/>
      <w:bookmarkEnd w:id="241"/>
      <w:r/>
      <w:bookmarkEnd w:id="242"/>
      <w:r/>
      <w:bookmarkEnd w:id="243"/>
      <w:r/>
      <w:bookmarkEnd w:id="244"/>
      <w:r/>
      <w:bookmarkEnd w:id="245"/>
      <w:r/>
      <w:r/>
    </w:p>
    <w:p>
      <w:pPr>
        <w:ind w:firstLine="480"/>
        <w:spacing w:line="500" w:lineRule="exact"/>
        <w:rPr>
          <w:rFonts w:ascii="Times New Roman" w:hAnsi="Times New Roman" w:eastAsia="宋体" w:cs="Times New Roman"/>
          <w:sz w:val="24"/>
          <w:szCs w:val="24"/>
        </w:rPr>
      </w:pPr>
      <w:r/>
      <w:bookmarkStart w:id="246" w:name="_Toc16938549"/>
      <w:r/>
      <w:bookmarkStart w:id="247" w:name="_Toc513029233"/>
      <w:r/>
      <w:bookmarkStart w:id="248" w:name="_Toc20823305"/>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系统向供应商发出“澄清要求函”，接到“澄清要求函”的投标人应当按照要求在苏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49" w:name="_Toc163508304"/>
      <w:r/>
      <w:bookmarkStart w:id="250" w:name="_Toc163508379"/>
      <w:r/>
      <w:bookmarkStart w:id="251" w:name="_Toc23000693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6"/>
      <w:r/>
      <w:bookmarkEnd w:id="247"/>
      <w:r/>
      <w:bookmarkEnd w:id="248"/>
      <w:r/>
      <w:bookmarkEnd w:id="249"/>
      <w:r/>
      <w:bookmarkEnd w:id="250"/>
      <w:r/>
      <w:bookmarkEnd w:id="251"/>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w:t>
      </w:r>
      <w:r>
        <w:rPr>
          <w:rFonts w:hint="eastAsia" w:ascii="Times New Roman" w:hAnsi="Times New Roman" w:eastAsia="宋体" w:cs="Times New Roman"/>
          <w:sz w:val="24"/>
          <w:szCs w:val="24"/>
        </w:rPr>
        <w:t xml:space="preserve">不良信用记录</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系统中告知未通过资格审查或符合性审查的原因，评审结束后，代理机构将不再告知未通过资格审查或符合性审查的原因。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结论。评委决定投标文件的</w:t>
      </w:r>
      <w:r>
        <w:rPr>
          <w:rFonts w:hint="eastAsia" w:ascii="Times New Roman" w:hAnsi="Times New Roman" w:eastAsia="宋体" w:cs="Times New Roman"/>
          <w:sz w:val="24"/>
          <w:szCs w:val="24"/>
        </w:rPr>
        <w:t xml:space="preserve">响应性只根据</w:t>
      </w:r>
      <w:r>
        <w:rPr>
          <w:rFonts w:hint="eastAsia" w:ascii="Times New Roman" w:hAnsi="Times New Roman" w:eastAsia="宋体" w:cs="Times New Roman"/>
          <w:sz w:val="24"/>
          <w:szCs w:val="24"/>
        </w:rPr>
        <w:t xml:space="preserve">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2" w:name="_Toc20823306"/>
      <w:r/>
      <w:bookmarkStart w:id="253" w:name="_Toc513029234"/>
      <w:r/>
      <w:bookmarkStart w:id="254" w:name="_Toc1693855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5" w:name="_Toc163508380"/>
      <w:r/>
      <w:bookmarkStart w:id="256" w:name="_Toc163508305"/>
      <w:r/>
      <w:bookmarkStart w:id="257" w:name="_Toc23000693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2"/>
      <w:r/>
      <w:bookmarkEnd w:id="253"/>
      <w:r/>
      <w:bookmarkEnd w:id="254"/>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55"/>
      <w:r/>
      <w:bookmarkEnd w:id="256"/>
      <w:r/>
      <w:bookmarkEnd w:id="257"/>
      <w:r/>
      <w:r/>
    </w:p>
    <w:p>
      <w:pPr>
        <w:ind w:firstLine="480"/>
        <w:spacing w:line="500" w:lineRule="exact"/>
        <w:rPr>
          <w:rFonts w:ascii="Times New Roman" w:hAnsi="Times New Roman" w:eastAsia="宋体" w:cs="Times New Roman"/>
          <w:sz w:val="24"/>
          <w:szCs w:val="24"/>
        </w:rPr>
      </w:pPr>
      <w:r/>
      <w:bookmarkStart w:id="258" w:name="_Toc20823307"/>
      <w:r/>
      <w:bookmarkStart w:id="259" w:name="_Toc513029235"/>
      <w:r/>
      <w:bookmarkStart w:id="260"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w:t>
      </w:r>
      <w:r>
        <w:rPr>
          <w:rFonts w:hint="eastAsia" w:ascii="Times New Roman" w:hAnsi="Times New Roman" w:eastAsia="宋体" w:cs="Times New Roman"/>
          <w:sz w:val="24"/>
          <w:szCs w:val="24"/>
        </w:rPr>
        <w:t xml:space="preserve">国家发改委</w:t>
      </w:r>
      <w:r>
        <w:rPr>
          <w:rFonts w:hint="eastAsia" w:ascii="Times New Roman" w:hAnsi="Times New Roman" w:eastAsia="宋体" w:cs="Times New Roman"/>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1" w:name="_Toc163508306"/>
      <w:r/>
      <w:bookmarkStart w:id="262" w:name="_Toc120614219"/>
      <w:r/>
      <w:bookmarkStart w:id="263" w:name="_Toc163508381"/>
      <w:r/>
      <w:bookmarkStart w:id="264" w:name="_Toc230006934"/>
      <w:r>
        <w:rPr>
          <w:rFonts w:hint="eastAsia" w:ascii="Times New Roman" w:hAnsi="Times New Roman" w:eastAsia="宋体" w:cs="Times New Roman"/>
          <w:b/>
          <w:bCs/>
          <w:color w:val="000000"/>
          <w:sz w:val="28"/>
          <w:szCs w:val="28"/>
        </w:rPr>
        <w:t xml:space="preserve">六、</w:t>
      </w:r>
      <w:bookmarkEnd w:id="258"/>
      <w:r/>
      <w:bookmarkEnd w:id="259"/>
      <w:r/>
      <w:bookmarkEnd w:id="260"/>
      <w:r>
        <w:rPr>
          <w:rFonts w:hint="eastAsia" w:ascii="Times New Roman" w:hAnsi="Times New Roman" w:eastAsia="宋体" w:cs="Times New Roman"/>
          <w:b/>
          <w:bCs/>
          <w:color w:val="000000"/>
          <w:sz w:val="28"/>
          <w:szCs w:val="28"/>
        </w:rPr>
        <w:t xml:space="preserve">定标</w:t>
      </w:r>
      <w:bookmarkEnd w:id="261"/>
      <w:r/>
      <w:bookmarkEnd w:id="262"/>
      <w:r/>
      <w:bookmarkEnd w:id="263"/>
      <w:r/>
      <w:bookmarkEnd w:id="264"/>
      <w:r/>
      <w:r/>
    </w:p>
    <w:p>
      <w:pPr>
        <w:ind w:firstLine="420"/>
        <w:rPr>
          <w:rFonts w:ascii="宋体" w:hAnsi="宋体" w:eastAsia="宋体" w:cs="Arial"/>
          <w:color w:val="000000"/>
          <w:sz w:val="28"/>
          <w:szCs w:val="28"/>
        </w:rPr>
        <w:outlineLvl w:val="2"/>
      </w:pPr>
      <w:r/>
      <w:bookmarkStart w:id="265" w:name="_Toc513029238"/>
      <w:r/>
      <w:bookmarkStart w:id="266" w:name="_Toc20823310"/>
      <w:r/>
      <w:bookmarkStart w:id="267" w:name="_Toc16938554"/>
      <w:r/>
      <w:bookmarkStart w:id="268" w:name="_Toc163508382"/>
      <w:r/>
      <w:bookmarkStart w:id="269" w:name="_Toc163508307"/>
      <w:r/>
      <w:bookmarkStart w:id="270" w:name="_Toc23000693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5"/>
      <w:r>
        <w:rPr>
          <w:rFonts w:hint="eastAsia" w:ascii="宋体" w:hAnsi="宋体" w:eastAsia="宋体" w:cs="Arial"/>
          <w:color w:val="000000"/>
          <w:sz w:val="28"/>
          <w:szCs w:val="28"/>
        </w:rPr>
        <w:t xml:space="preserve">确定</w:t>
      </w:r>
      <w:bookmarkEnd w:id="266"/>
      <w:r/>
      <w:bookmarkEnd w:id="267"/>
      <w:r>
        <w:rPr>
          <w:rFonts w:hint="eastAsia" w:ascii="宋体" w:hAnsi="宋体" w:eastAsia="宋体" w:cs="Arial"/>
          <w:color w:val="000000"/>
          <w:sz w:val="28"/>
          <w:szCs w:val="28"/>
        </w:rPr>
        <w:t xml:space="preserve">中标单位</w:t>
      </w:r>
      <w:bookmarkEnd w:id="268"/>
      <w:r/>
      <w:bookmarkEnd w:id="269"/>
      <w:r/>
      <w:bookmarkEnd w:id="270"/>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1"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p>
    <w:p>
      <w:pPr>
        <w:ind w:firstLine="420"/>
        <w:rPr>
          <w:rFonts w:ascii="宋体" w:hAnsi="宋体" w:eastAsia="宋体" w:cs="Arial"/>
          <w:color w:val="000000"/>
          <w:sz w:val="28"/>
          <w:szCs w:val="28"/>
        </w:rPr>
        <w:outlineLvl w:val="2"/>
      </w:pPr>
      <w:r/>
      <w:bookmarkStart w:id="272" w:name="_Toc163508383"/>
      <w:r/>
      <w:bookmarkStart w:id="273" w:name="_Toc163508308"/>
      <w:r/>
      <w:bookmarkStart w:id="274" w:name="_Toc230006936"/>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1"/>
      <w:r/>
      <w:bookmarkEnd w:id="272"/>
      <w:r/>
      <w:bookmarkEnd w:id="273"/>
      <w:r/>
      <w:bookmarkEnd w:id="27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5"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5"/>
      <w:r>
        <w:rPr>
          <w:rFonts w:hint="eastAsia" w:ascii="Times New Roman" w:hAnsi="Times New Roman" w:eastAsia="宋体" w:cs="Times New Roman"/>
          <w:sz w:val="24"/>
          <w:szCs w:val="24"/>
        </w:rPr>
        <w:t xml:space="preserve">必要的证明材料与质疑</w:t>
      </w:r>
      <w:r>
        <w:rPr>
          <w:rFonts w:hint="eastAsia" w:ascii="Times New Roman" w:hAnsi="Times New Roman" w:eastAsia="宋体" w:cs="Times New Roman"/>
          <w:sz w:val="24"/>
          <w:szCs w:val="24"/>
        </w:rPr>
        <w:t xml:space="preserve">函一起</w:t>
      </w:r>
      <w:r>
        <w:rPr>
          <w:rFonts w:hint="eastAsia" w:ascii="Times New Roman" w:hAnsi="Times New Roman" w:eastAsia="宋体" w:cs="Times New Roman"/>
          <w:sz w:val="24"/>
          <w:szCs w:val="24"/>
        </w:rPr>
        <w:t xml:space="preserve">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w:t>
      </w:r>
      <w:r>
        <w:rPr>
          <w:rFonts w:hint="eastAsia" w:ascii="Times New Roman" w:hAnsi="Times New Roman" w:eastAsia="宋体" w:cs="Times New Roman"/>
          <w:sz w:val="24"/>
          <w:szCs w:val="24"/>
        </w:rPr>
        <w:t xml:space="preserve">函必须</w:t>
      </w:r>
      <w:r>
        <w:rPr>
          <w:rFonts w:hint="eastAsia" w:ascii="Times New Roman" w:hAnsi="Times New Roman" w:eastAsia="宋体" w:cs="Times New Roman"/>
          <w:sz w:val="24"/>
          <w:szCs w:val="24"/>
        </w:rPr>
        <w:t xml:space="preserve">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6" w:name="_Toc163508384"/>
      <w:r/>
      <w:bookmarkStart w:id="277" w:name="_Toc163508309"/>
      <w:r/>
      <w:bookmarkStart w:id="278" w:name="_Toc230006937"/>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6"/>
      <w:r/>
      <w:bookmarkEnd w:id="277"/>
      <w:r/>
      <w:bookmarkEnd w:id="27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79" w:name="_Toc163508310"/>
      <w:r/>
      <w:bookmarkStart w:id="280" w:name="_Toc120614220"/>
      <w:r/>
      <w:bookmarkStart w:id="281" w:name="_Toc163508385"/>
      <w:r/>
      <w:bookmarkStart w:id="282" w:name="_Toc20823308"/>
      <w:r/>
      <w:bookmarkStart w:id="283" w:name="_Toc513029236"/>
      <w:r/>
      <w:bookmarkStart w:id="284" w:name="_Toc16938552"/>
      <w:r/>
      <w:bookmarkStart w:id="285" w:name="_Toc230006938"/>
      <w:r>
        <w:rPr>
          <w:rFonts w:hint="eastAsia" w:ascii="Times New Roman" w:hAnsi="Times New Roman" w:eastAsia="宋体" w:cs="Times New Roman"/>
          <w:b/>
          <w:bCs/>
          <w:color w:val="000000"/>
          <w:sz w:val="28"/>
          <w:szCs w:val="28"/>
        </w:rPr>
        <w:t xml:space="preserve">七、授予合同</w:t>
      </w:r>
      <w:bookmarkEnd w:id="279"/>
      <w:r/>
      <w:bookmarkEnd w:id="280"/>
      <w:r/>
      <w:bookmarkEnd w:id="281"/>
      <w:r/>
      <w:bookmarkEnd w:id="285"/>
      <w:r/>
      <w:r/>
    </w:p>
    <w:p>
      <w:pPr>
        <w:ind w:firstLine="420"/>
        <w:rPr>
          <w:rFonts w:ascii="宋体" w:hAnsi="宋体" w:eastAsia="宋体" w:cs="Arial"/>
          <w:color w:val="000000"/>
          <w:sz w:val="28"/>
          <w:szCs w:val="28"/>
        </w:rPr>
        <w:outlineLvl w:val="2"/>
      </w:pPr>
      <w:r/>
      <w:bookmarkStart w:id="286" w:name="_Toc163508386"/>
      <w:r/>
      <w:bookmarkStart w:id="287" w:name="_Toc163508311"/>
      <w:r/>
      <w:bookmarkStart w:id="288" w:name="_Toc513029237"/>
      <w:r/>
      <w:bookmarkStart w:id="289" w:name="_Toc16938553"/>
      <w:r/>
      <w:bookmarkStart w:id="290" w:name="_Toc20823309"/>
      <w:r/>
      <w:bookmarkStart w:id="291" w:name="_Toc230006939"/>
      <w:r/>
      <w:bookmarkEnd w:id="282"/>
      <w:r/>
      <w:bookmarkEnd w:id="283"/>
      <w:r/>
      <w:bookmarkEnd w:id="284"/>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6"/>
      <w:r/>
      <w:bookmarkEnd w:id="287"/>
      <w:r/>
      <w:bookmarkEnd w:id="29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2" w:name="_Toc163508312"/>
      <w:r/>
      <w:bookmarkStart w:id="293" w:name="_Toc163508387"/>
      <w:r/>
      <w:bookmarkStart w:id="294" w:name="_Toc230006940"/>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2"/>
      <w:r/>
      <w:bookmarkEnd w:id="293"/>
      <w:r/>
      <w:bookmarkEnd w:id="29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5" w:name="_Toc163508313"/>
      <w:r/>
      <w:bookmarkStart w:id="296" w:name="_Toc163508388"/>
      <w:r/>
      <w:bookmarkStart w:id="297" w:name="_Toc479757207"/>
      <w:r/>
      <w:bookmarkStart w:id="298" w:name="_Toc513029242"/>
      <w:r/>
      <w:bookmarkStart w:id="299" w:name="_Toc120614221"/>
      <w:r/>
      <w:bookmarkStart w:id="300" w:name="_Toc20823314"/>
      <w:r/>
      <w:bookmarkStart w:id="301" w:name="_Toc16938558"/>
      <w:r/>
      <w:bookmarkStart w:id="302" w:name="_Toc230006941"/>
      <w:r/>
      <w:bookmarkEnd w:id="288"/>
      <w:r/>
      <w:bookmarkEnd w:id="289"/>
      <w:r/>
      <w:bookmarkEnd w:id="290"/>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5"/>
      <w:r/>
      <w:bookmarkEnd w:id="296"/>
      <w:r/>
      <w:bookmarkEnd w:id="30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3" w:name="_Toc163508389"/>
      <w:r/>
      <w:bookmarkStart w:id="304" w:name="_Toc163508314"/>
      <w:r/>
      <w:bookmarkStart w:id="305" w:name="_Toc230006942"/>
      <w:r>
        <w:rPr>
          <w:rFonts w:hint="eastAsia" w:ascii="宋体" w:hAnsi="宋体" w:eastAsia="宋体" w:cs="Times New Roman"/>
          <w:b/>
          <w:color w:val="000000"/>
          <w:sz w:val="44"/>
          <w:szCs w:val="44"/>
        </w:rPr>
        <w:t xml:space="preserve">第三章  合同</w:t>
      </w:r>
      <w:bookmarkEnd w:id="297"/>
      <w:r/>
      <w:bookmarkEnd w:id="298"/>
      <w:r/>
      <w:bookmarkEnd w:id="299"/>
      <w:r/>
      <w:bookmarkEnd w:id="300"/>
      <w:r/>
      <w:bookmarkEnd w:id="301"/>
      <w:r>
        <w:rPr>
          <w:rFonts w:hint="eastAsia" w:ascii="宋体" w:hAnsi="宋体" w:eastAsia="宋体" w:cs="Times New Roman"/>
          <w:b/>
          <w:color w:val="000000"/>
          <w:sz w:val="44"/>
          <w:szCs w:val="44"/>
        </w:rPr>
        <w:t xml:space="preserve">文本</w:t>
      </w:r>
      <w:bookmarkEnd w:id="303"/>
      <w:r/>
      <w:bookmarkEnd w:id="304"/>
      <w:r/>
      <w:bookmarkEnd w:id="305"/>
      <w:r/>
      <w:r/>
    </w:p>
    <w:p>
      <w:pPr>
        <w:ind w:right="-27"/>
        <w:jc w:val="center"/>
        <w:spacing w:line="660" w:lineRule="exact"/>
        <w:tabs>
          <w:tab w:val="left" w:pos="0" w:leader="none"/>
        </w:tabs>
        <w:rPr>
          <w:rFonts w:ascii="宋体" w:hAnsi="宋体" w:eastAsia="宋体" w:cs="宋体"/>
          <w:bCs/>
          <w:color w:val="000000"/>
          <w:sz w:val="36"/>
          <w:szCs w:val="36"/>
        </w:rPr>
      </w:pPr>
      <w:r/>
      <w:bookmarkStart w:id="306" w:name="_Hlt16619369"/>
      <w:r/>
      <w:bookmarkStart w:id="307" w:name="_Hlt16619350"/>
      <w:r/>
      <w:bookmarkStart w:id="308" w:name="_Toc16938590"/>
      <w:r/>
      <w:bookmarkStart w:id="309" w:name="_Toc20823346"/>
      <w:r/>
      <w:bookmarkStart w:id="310" w:name="_Toc120614244"/>
      <w:r/>
      <w:bookmarkStart w:id="311" w:name="_Toc462564139"/>
      <w:r/>
      <w:bookmarkStart w:id="312" w:name="_Toc479757211"/>
      <w:r/>
      <w:bookmarkEnd w:id="306"/>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根据《中华人民共和国政府采购法》及其实施条例、《中华人民共和国民法典》等法律法规的规定，甲乙双方按照</w:t>
      </w:r>
      <w:r>
        <w:rPr>
          <w:rFonts w:hint="eastAsia" w:ascii="宋体" w:hAnsi="宋体" w:eastAsia="宋体" w:cs="Times New Roman"/>
          <w:i/>
          <w:color w:val="000000"/>
          <w:sz w:val="24"/>
          <w:szCs w:val="24"/>
          <w:u w:val="single"/>
        </w:rPr>
        <w:t xml:space="preserve">自然灾害民生综合保险</w:t>
      </w:r>
      <w:r>
        <w:rPr>
          <w:rFonts w:hint="eastAsia" w:ascii="宋体" w:hAnsi="宋体" w:eastAsia="宋体" w:cs="宋体"/>
          <w:bCs/>
          <w:i/>
          <w:color w:val="000000"/>
          <w:sz w:val="24"/>
          <w:szCs w:val="24"/>
          <w:u w:val="single"/>
        </w:rPr>
        <w:t xml:space="preserve">项目（项目编号：</w:t>
      </w:r>
      <w:r>
        <w:rPr>
          <w:rFonts w:ascii="宋体" w:hAnsi="宋体" w:eastAsia="宋体" w:cs="Times New Roman"/>
          <w:i/>
          <w:color w:val="000000"/>
          <w:sz w:val="24"/>
          <w:szCs w:val="24"/>
          <w:u w:val="single"/>
        </w:rPr>
        <w:t xml:space="preserve">JSZC-320581-SZJZ-G2026-0020</w:t>
      </w:r>
      <w:r>
        <w:rPr>
          <w:rFonts w:hint="eastAsia" w:ascii="宋体" w:hAnsi="宋体" w:eastAsia="宋体" w:cs="宋体"/>
          <w:bCs/>
          <w:i/>
          <w:color w:val="000000"/>
          <w:sz w:val="24"/>
          <w:szCs w:val="24"/>
          <w:u w:val="single"/>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自然灾害民生综合保险</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2.1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13" w:name="_Hlk144021334"/>
      <w:r>
        <w:rPr>
          <w:rFonts w:ascii="宋体" w:hAnsi="宋体" w:eastAsia="宋体" w:cs="Times New Roman"/>
          <w:i/>
          <w:color w:val="000000"/>
          <w:sz w:val="24"/>
          <w:szCs w:val="24"/>
          <w:u w:val="single"/>
        </w:rPr>
        <w:t xml:space="preserve">2.2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3"/>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合同内容</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保险当事人：</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(1)投保人：常熟市应急管理局</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(2)被保险人：</w:t>
      </w:r>
      <w:r/>
    </w:p>
    <w:p>
      <w:pPr>
        <w:ind w:right="-27" w:firstLine="60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自然灾害团体人身意外伤害保险的被保险人为常熟市行政区域内以公安部门户籍登记为准的本市户籍人员（见义勇为行为不受户籍限制，只要见义勇为行为发生在常熟市境内，并获得常熟市政府认定表彰的见义勇为的任何自然人，都属于民生保险的范围），</w:t>
      </w:r>
      <w:r>
        <w:rPr>
          <w:rFonts w:hint="eastAsia" w:ascii="宋体" w:hAnsi="宋体" w:eastAsia="宋体" w:cs="宋体"/>
          <w:bCs/>
          <w:i/>
          <w:color w:val="000000"/>
          <w:sz w:val="24"/>
          <w:szCs w:val="24"/>
          <w:u w:val="single"/>
        </w:rPr>
        <w:t xml:space="preserve">人数按公安部门户籍登记的2025年末本市户籍人数计算（人数变动不调整合同价格）。</w:t>
      </w:r>
      <w:r/>
    </w:p>
    <w:p>
      <w:pPr>
        <w:ind w:right="-27" w:firstLine="60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自然灾害房屋保险的保障对象为常熟市行政区域内以公安部门户籍登记为准的本市户籍居民实际自住房（一处），</w:t>
      </w:r>
      <w:r>
        <w:rPr>
          <w:rFonts w:hint="eastAsia" w:ascii="宋体" w:hAnsi="宋体" w:eastAsia="宋体" w:cs="宋体"/>
          <w:bCs/>
          <w:i/>
          <w:color w:val="000000"/>
          <w:sz w:val="24"/>
          <w:szCs w:val="24"/>
          <w:u w:val="single"/>
        </w:rPr>
        <w:t xml:space="preserve">户数按公安部门户籍登记的2025年末本市户数计算（户数变动不调整合同价格）。</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(3)保险人：乙方</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投保险种：</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保险条款：</w:t>
      </w:r>
      <w:r>
        <w:rPr>
          <w:rFonts w:ascii="宋体" w:hAnsi="宋体" w:eastAsia="宋体" w:cs="宋体"/>
          <w:bCs/>
          <w:i/>
          <w:color w:val="000000"/>
          <w:sz w:val="24"/>
          <w:szCs w:val="24"/>
          <w:u w:val="single"/>
        </w:rPr>
        <w:t xml:space="preserve">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3.4</w:t>
      </w:r>
      <w:r>
        <w:rPr>
          <w:rFonts w:hint="eastAsia" w:ascii="宋体" w:hAnsi="宋体" w:eastAsia="宋体" w:cs="宋体"/>
          <w:bCs/>
          <w:i/>
          <w:color w:val="000000"/>
          <w:sz w:val="24"/>
          <w:szCs w:val="24"/>
          <w:u w:val="single"/>
        </w:rPr>
        <w:t xml:space="preserve">保险期限：保险期限为</w:t>
      </w:r>
      <w:r>
        <w:rPr>
          <w:rFonts w:ascii="宋体" w:hAnsi="宋体" w:eastAsia="宋体" w:cs="宋体"/>
          <w:bCs/>
          <w:i/>
          <w:color w:val="000000"/>
          <w:sz w:val="24"/>
          <w:szCs w:val="24"/>
          <w:u w:val="single"/>
        </w:rPr>
        <w:t xml:space="preserve">3年，自2026年6月15日零时起至2029年6月14日24时止。</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3.5</w:t>
      </w:r>
      <w:r>
        <w:rPr>
          <w:rFonts w:hint="eastAsia" w:ascii="宋体" w:hAnsi="宋体" w:eastAsia="宋体" w:cs="宋体"/>
          <w:bCs/>
          <w:i/>
          <w:color w:val="000000"/>
          <w:sz w:val="24"/>
          <w:szCs w:val="24"/>
          <w:u w:val="single"/>
        </w:rPr>
        <w:t xml:space="preserve">免赔额：</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3.6</w:t>
      </w:r>
      <w:r>
        <w:rPr>
          <w:rFonts w:hint="eastAsia" w:ascii="宋体" w:hAnsi="宋体" w:eastAsia="宋体" w:cs="宋体"/>
          <w:bCs/>
          <w:i/>
          <w:color w:val="000000"/>
          <w:sz w:val="24"/>
          <w:szCs w:val="24"/>
          <w:u w:val="single"/>
        </w:rPr>
        <w:t xml:space="preserve">保险金的申领及支付：</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合同价款</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4.1本合同项下服务费用三年总金额为人民币</w:t>
      </w:r>
      <w:r>
        <w:rPr>
          <w:rFonts w:ascii="宋体" w:hAnsi="宋体" w:eastAsia="宋体" w:cs="宋体"/>
          <w:bCs/>
          <w:i/>
          <w:color w:val="000000"/>
          <w:sz w:val="24"/>
          <w:szCs w:val="24"/>
          <w:u w:val="single"/>
        </w:rPr>
        <w:tab/>
        <w:t xml:space="preserve">       </w:t>
      </w:r>
      <w:r>
        <w:rPr>
          <w:rFonts w:hint="eastAsia" w:ascii="宋体" w:hAnsi="宋体" w:eastAsia="宋体" w:cs="宋体"/>
          <w:bCs/>
          <w:i/>
          <w:color w:val="000000"/>
          <w:sz w:val="24"/>
          <w:szCs w:val="24"/>
          <w:u w:val="single"/>
        </w:rPr>
        <w:t xml:space="preserve">元整（大写：</w:t>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4.2</w:t>
      </w:r>
      <w:r>
        <w:rPr>
          <w:rFonts w:hint="eastAsia" w:ascii="宋体" w:hAnsi="宋体" w:eastAsia="宋体" w:cs="Times New Roman"/>
          <w:i/>
          <w:color w:val="000000"/>
          <w:sz w:val="24"/>
          <w:szCs w:val="24"/>
          <w:u w:val="single"/>
        </w:rPr>
        <w:t xml:space="preserve">本合同为固定总价合同，</w:t>
      </w:r>
      <w:r>
        <w:rPr>
          <w:rFonts w:ascii="宋体" w:hAnsi="宋体" w:eastAsia="宋体" w:cs="宋体"/>
          <w:bCs/>
          <w:i/>
          <w:color w:val="000000"/>
          <w:sz w:val="24"/>
          <w:szCs w:val="24"/>
          <w:u w:val="single"/>
        </w:rPr>
        <w:t xml:space="preserve">本合同执行期间每年度服务金额相等且不变。</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w:t>
      </w:r>
      <w:r>
        <w:rPr>
          <w:rFonts w:ascii="宋体" w:hAnsi="宋体" w:eastAsia="宋体" w:cs="宋体"/>
          <w:b/>
          <w:bCs/>
          <w:i/>
          <w:color w:val="000000"/>
          <w:sz w:val="24"/>
          <w:szCs w:val="24"/>
          <w:u w:val="single"/>
        </w:rPr>
        <w:t xml:space="preserve"> 支付结算 </w:t>
      </w:r>
      <w:r/>
    </w:p>
    <w:p>
      <w:pPr>
        <w:ind w:firstLine="480"/>
        <w:spacing w:line="440" w:lineRule="exact"/>
        <w:rPr>
          <w:rFonts w:ascii="Times New Roman" w:hAnsi="Times New Roman" w:eastAsia="宋体" w:cs="Times New Roman"/>
          <w:i/>
          <w:sz w:val="24"/>
          <w:szCs w:val="20"/>
          <w:u w:val="single"/>
        </w:rPr>
      </w:pPr>
      <w:r>
        <w:rPr>
          <w:rFonts w:ascii="Times New Roman" w:hAnsi="Times New Roman" w:eastAsia="宋体" w:cs="Times New Roman"/>
          <w:i/>
          <w:sz w:val="24"/>
          <w:szCs w:val="20"/>
          <w:u w:val="single"/>
        </w:rPr>
        <w:t xml:space="preserve">5</w:t>
      </w:r>
      <w:r>
        <w:rPr>
          <w:rFonts w:hint="eastAsia" w:ascii="Times New Roman" w:hAnsi="Times New Roman" w:eastAsia="宋体" w:cs="Times New Roman"/>
          <w:i/>
          <w:sz w:val="24"/>
          <w:szCs w:val="20"/>
          <w:u w:val="single"/>
        </w:rPr>
        <w:t xml:space="preserve">.1</w:t>
      </w:r>
      <w:r>
        <w:rPr>
          <w:rFonts w:hint="eastAsia" w:ascii="Times New Roman" w:hAnsi="Times New Roman" w:eastAsia="宋体" w:cs="Times New Roman"/>
          <w:i/>
          <w:sz w:val="24"/>
          <w:szCs w:val="20"/>
          <w:u w:val="single"/>
        </w:rPr>
        <w:t xml:space="preserve">合同签订后十五个工作日内，</w:t>
      </w:r>
      <w:r>
        <w:rPr>
          <w:rFonts w:hint="eastAsia" w:ascii="Times New Roman" w:hAnsi="Times New Roman" w:eastAsia="宋体" w:cs="Times New Roman"/>
          <w:i/>
          <w:sz w:val="24"/>
          <w:szCs w:val="20"/>
          <w:u w:val="single"/>
        </w:rPr>
        <w:t xml:space="preserve">甲方</w:t>
      </w:r>
      <w:r>
        <w:rPr>
          <w:rFonts w:hint="eastAsia" w:ascii="Times New Roman" w:hAnsi="Times New Roman" w:eastAsia="宋体" w:cs="Times New Roman"/>
          <w:i/>
          <w:sz w:val="24"/>
          <w:szCs w:val="20"/>
          <w:u w:val="single"/>
        </w:rPr>
        <w:t xml:space="preserve">向</w:t>
      </w:r>
      <w:r>
        <w:rPr>
          <w:rFonts w:hint="eastAsia" w:ascii="Times New Roman" w:hAnsi="Times New Roman" w:eastAsia="宋体" w:cs="Times New Roman"/>
          <w:i/>
          <w:sz w:val="24"/>
          <w:szCs w:val="20"/>
          <w:u w:val="single"/>
        </w:rPr>
        <w:t xml:space="preserve">乙方支付</w:t>
      </w:r>
      <w:r>
        <w:rPr>
          <w:rFonts w:hint="eastAsia" w:ascii="Times New Roman" w:hAnsi="Times New Roman" w:eastAsia="宋体" w:cs="Times New Roman"/>
          <w:i/>
          <w:sz w:val="24"/>
          <w:szCs w:val="20"/>
          <w:u w:val="single"/>
        </w:rPr>
        <w:t xml:space="preserve">年度</w:t>
      </w:r>
      <w:r>
        <w:rPr>
          <w:rFonts w:hint="eastAsia" w:ascii="Times New Roman" w:hAnsi="Times New Roman" w:eastAsia="宋体" w:cs="Times New Roman"/>
          <w:i/>
          <w:sz w:val="24"/>
          <w:szCs w:val="20"/>
          <w:u w:val="single"/>
        </w:rPr>
        <w:t xml:space="preserve">费用的</w:t>
      </w:r>
      <w:r>
        <w:rPr>
          <w:rFonts w:hint="eastAsia" w:ascii="Times New Roman" w:hAnsi="Times New Roman" w:eastAsia="宋体" w:cs="Times New Roman"/>
          <w:i/>
          <w:sz w:val="24"/>
          <w:szCs w:val="20"/>
          <w:u w:val="single"/>
        </w:rPr>
        <w:t xml:space="preserve">98</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w:t>
      </w:r>
      <w:r/>
    </w:p>
    <w:p>
      <w:pPr>
        <w:ind w:firstLine="480"/>
        <w:spacing w:line="440" w:lineRule="exact"/>
        <w:rPr>
          <w:rFonts w:ascii="Times New Roman" w:hAnsi="Times New Roman" w:eastAsia="宋体" w:cs="Times New Roman"/>
          <w:i/>
          <w:sz w:val="24"/>
          <w:szCs w:val="20"/>
          <w:u w:val="single"/>
        </w:rPr>
      </w:pPr>
      <w:r>
        <w:rPr>
          <w:rFonts w:ascii="Times New Roman" w:hAnsi="Times New Roman" w:eastAsia="宋体" w:cs="Times New Roman"/>
          <w:i/>
          <w:sz w:val="24"/>
          <w:szCs w:val="20"/>
          <w:u w:val="single"/>
        </w:rPr>
        <w:t xml:space="preserve">5</w:t>
      </w:r>
      <w:r>
        <w:rPr>
          <w:rFonts w:ascii="Times New Roman" w:hAnsi="Times New Roman" w:eastAsia="宋体" w:cs="Times New Roman"/>
          <w:i/>
          <w:sz w:val="24"/>
          <w:szCs w:val="20"/>
          <w:u w:val="single"/>
        </w:rPr>
        <w:t xml:space="preserve">.2</w:t>
      </w:r>
      <w:r>
        <w:rPr>
          <w:rFonts w:hint="eastAsia" w:ascii="Times New Roman" w:hAnsi="Times New Roman" w:eastAsia="宋体" w:cs="Times New Roman"/>
          <w:i/>
          <w:sz w:val="24"/>
          <w:szCs w:val="20"/>
          <w:u w:val="single"/>
        </w:rPr>
        <w:t xml:space="preserve">第一年度保险期（自</w:t>
      </w:r>
      <w:r>
        <w:rPr>
          <w:rFonts w:hint="eastAsia" w:ascii="Times New Roman" w:hAnsi="Times New Roman" w:eastAsia="宋体" w:cs="Times New Roman"/>
          <w:i/>
          <w:sz w:val="24"/>
          <w:szCs w:val="20"/>
          <w:u w:val="single"/>
        </w:rPr>
        <w:t xml:space="preserve">202</w:t>
      </w:r>
      <w:r>
        <w:rPr>
          <w:rFonts w:ascii="Times New Roman" w:hAnsi="Times New Roman" w:eastAsia="宋体" w:cs="Times New Roman"/>
          <w:i/>
          <w:sz w:val="24"/>
          <w:szCs w:val="20"/>
          <w:u w:val="single"/>
        </w:rPr>
        <w:t xml:space="preserve">7</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15</w:t>
      </w:r>
      <w:r>
        <w:rPr>
          <w:rFonts w:hint="eastAsia" w:ascii="Times New Roman" w:hAnsi="Times New Roman" w:eastAsia="宋体" w:cs="Times New Roman"/>
          <w:i/>
          <w:sz w:val="24"/>
          <w:szCs w:val="20"/>
          <w:u w:val="single"/>
        </w:rPr>
        <w:t xml:space="preserve">日零时起至</w:t>
      </w:r>
      <w:r>
        <w:rPr>
          <w:rFonts w:hint="eastAsia" w:ascii="Times New Roman" w:hAnsi="Times New Roman" w:eastAsia="宋体" w:cs="Times New Roman"/>
          <w:i/>
          <w:sz w:val="24"/>
          <w:szCs w:val="20"/>
          <w:u w:val="single"/>
        </w:rPr>
        <w:t xml:space="preserve">202</w:t>
      </w:r>
      <w:r>
        <w:rPr>
          <w:rFonts w:ascii="Times New Roman" w:hAnsi="Times New Roman" w:eastAsia="宋体" w:cs="Times New Roman"/>
          <w:i/>
          <w:sz w:val="24"/>
          <w:szCs w:val="20"/>
          <w:u w:val="single"/>
        </w:rPr>
        <w:t xml:space="preserve">8</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14</w:t>
      </w:r>
      <w:r>
        <w:rPr>
          <w:rFonts w:hint="eastAsia" w:ascii="Times New Roman" w:hAnsi="Times New Roman" w:eastAsia="宋体" w:cs="Times New Roman"/>
          <w:i/>
          <w:sz w:val="24"/>
          <w:szCs w:val="20"/>
          <w:u w:val="single"/>
        </w:rPr>
        <w:t xml:space="preserve">日</w:t>
      </w:r>
      <w:r>
        <w:rPr>
          <w:rFonts w:hint="eastAsia" w:ascii="Times New Roman" w:hAnsi="Times New Roman" w:eastAsia="宋体" w:cs="Times New Roman"/>
          <w:i/>
          <w:sz w:val="24"/>
          <w:szCs w:val="20"/>
          <w:u w:val="single"/>
        </w:rPr>
        <w:t xml:space="preserve">24</w:t>
      </w:r>
      <w:r>
        <w:rPr>
          <w:rFonts w:hint="eastAsia" w:ascii="Times New Roman" w:hAnsi="Times New Roman" w:eastAsia="宋体" w:cs="Times New Roman"/>
          <w:i/>
          <w:sz w:val="24"/>
          <w:szCs w:val="20"/>
          <w:u w:val="single"/>
        </w:rPr>
        <w:t xml:space="preserve">时止）满前三个工作日内，</w:t>
      </w:r>
      <w:r>
        <w:rPr>
          <w:rFonts w:hint="eastAsia" w:ascii="Times New Roman" w:hAnsi="Times New Roman" w:eastAsia="宋体" w:cs="Times New Roman"/>
          <w:i/>
          <w:sz w:val="24"/>
          <w:szCs w:val="20"/>
          <w:u w:val="single"/>
        </w:rPr>
        <w:t xml:space="preserve">甲方</w:t>
      </w:r>
      <w:r>
        <w:rPr>
          <w:rFonts w:hint="eastAsia" w:ascii="Times New Roman" w:hAnsi="Times New Roman" w:eastAsia="宋体" w:cs="Times New Roman"/>
          <w:i/>
          <w:sz w:val="24"/>
          <w:szCs w:val="20"/>
          <w:u w:val="single"/>
        </w:rPr>
        <w:t xml:space="preserve">向</w:t>
      </w:r>
      <w:r>
        <w:rPr>
          <w:rFonts w:hint="eastAsia" w:ascii="Times New Roman" w:hAnsi="Times New Roman" w:eastAsia="宋体" w:cs="Times New Roman"/>
          <w:i/>
          <w:sz w:val="24"/>
          <w:szCs w:val="20"/>
          <w:u w:val="single"/>
        </w:rPr>
        <w:t xml:space="preserve">乙方支付</w:t>
      </w:r>
      <w:r>
        <w:rPr>
          <w:rFonts w:hint="eastAsia" w:ascii="Times New Roman" w:hAnsi="Times New Roman" w:eastAsia="宋体" w:cs="Times New Roman"/>
          <w:i/>
          <w:sz w:val="24"/>
          <w:szCs w:val="20"/>
          <w:u w:val="single"/>
        </w:rPr>
        <w:t xml:space="preserve">年度</w:t>
      </w:r>
      <w:r>
        <w:rPr>
          <w:rFonts w:hint="eastAsia" w:ascii="Times New Roman" w:hAnsi="Times New Roman" w:eastAsia="宋体" w:cs="Times New Roman"/>
          <w:i/>
          <w:sz w:val="24"/>
          <w:szCs w:val="20"/>
          <w:u w:val="single"/>
        </w:rPr>
        <w:t xml:space="preserve">费用的</w:t>
      </w:r>
      <w:r>
        <w:rPr>
          <w:rFonts w:hint="eastAsia" w:ascii="Times New Roman" w:hAnsi="Times New Roman" w:eastAsia="宋体" w:cs="Times New Roman"/>
          <w:i/>
          <w:sz w:val="24"/>
          <w:szCs w:val="20"/>
          <w:u w:val="single"/>
        </w:rPr>
        <w:t xml:space="preserve">101</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0"/>
          <w:u w:val="single"/>
        </w:rPr>
        <w:t xml:space="preserve">5</w:t>
      </w:r>
      <w:r>
        <w:rPr>
          <w:rFonts w:hint="eastAsia" w:ascii="Times New Roman" w:hAnsi="Times New Roman" w:eastAsia="宋体" w:cs="Times New Roman"/>
          <w:i/>
          <w:sz w:val="24"/>
          <w:szCs w:val="20"/>
          <w:u w:val="single"/>
        </w:rPr>
        <w:t xml:space="preserve">.3</w:t>
      </w:r>
      <w:r>
        <w:rPr>
          <w:rFonts w:hint="eastAsia" w:ascii="Times New Roman" w:hAnsi="Times New Roman" w:eastAsia="宋体" w:cs="Times New Roman"/>
          <w:i/>
          <w:sz w:val="24"/>
          <w:szCs w:val="20"/>
          <w:u w:val="single"/>
        </w:rPr>
        <w:t xml:space="preserve">第二年度保险期（自</w:t>
      </w:r>
      <w:r>
        <w:rPr>
          <w:rFonts w:hint="eastAsia" w:ascii="Times New Roman" w:hAnsi="Times New Roman" w:eastAsia="宋体" w:cs="Times New Roman"/>
          <w:i/>
          <w:sz w:val="24"/>
          <w:szCs w:val="20"/>
          <w:u w:val="single"/>
        </w:rPr>
        <w:t xml:space="preserve">202</w:t>
      </w:r>
      <w:r>
        <w:rPr>
          <w:rFonts w:ascii="Times New Roman" w:hAnsi="Times New Roman" w:eastAsia="宋体" w:cs="Times New Roman"/>
          <w:i/>
          <w:sz w:val="24"/>
          <w:szCs w:val="20"/>
          <w:u w:val="single"/>
        </w:rPr>
        <w:t xml:space="preserve">8</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15</w:t>
      </w:r>
      <w:r>
        <w:rPr>
          <w:rFonts w:hint="eastAsia" w:ascii="Times New Roman" w:hAnsi="Times New Roman" w:eastAsia="宋体" w:cs="Times New Roman"/>
          <w:i/>
          <w:sz w:val="24"/>
          <w:szCs w:val="20"/>
          <w:u w:val="single"/>
        </w:rPr>
        <w:t xml:space="preserve">日零时起至</w:t>
      </w:r>
      <w:r>
        <w:rPr>
          <w:rFonts w:hint="eastAsia" w:ascii="Times New Roman" w:hAnsi="Times New Roman" w:eastAsia="宋体" w:cs="Times New Roman"/>
          <w:i/>
          <w:sz w:val="24"/>
          <w:szCs w:val="20"/>
          <w:u w:val="single"/>
        </w:rPr>
        <w:t xml:space="preserve">202</w:t>
      </w:r>
      <w:r>
        <w:rPr>
          <w:rFonts w:ascii="Times New Roman" w:hAnsi="Times New Roman" w:eastAsia="宋体" w:cs="Times New Roman"/>
          <w:i/>
          <w:sz w:val="24"/>
          <w:szCs w:val="20"/>
          <w:u w:val="single"/>
        </w:rPr>
        <w:t xml:space="preserve">9</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14</w:t>
      </w:r>
      <w:r>
        <w:rPr>
          <w:rFonts w:hint="eastAsia" w:ascii="Times New Roman" w:hAnsi="Times New Roman" w:eastAsia="宋体" w:cs="Times New Roman"/>
          <w:i/>
          <w:sz w:val="24"/>
          <w:szCs w:val="20"/>
          <w:u w:val="single"/>
        </w:rPr>
        <w:t xml:space="preserve">日</w:t>
      </w:r>
      <w:r>
        <w:rPr>
          <w:rFonts w:hint="eastAsia" w:ascii="Times New Roman" w:hAnsi="Times New Roman" w:eastAsia="宋体" w:cs="Times New Roman"/>
          <w:i/>
          <w:sz w:val="24"/>
          <w:szCs w:val="20"/>
          <w:u w:val="single"/>
        </w:rPr>
        <w:t xml:space="preserve">24</w:t>
      </w:r>
      <w:r>
        <w:rPr>
          <w:rFonts w:hint="eastAsia" w:ascii="Times New Roman" w:hAnsi="Times New Roman" w:eastAsia="宋体" w:cs="Times New Roman"/>
          <w:i/>
          <w:sz w:val="24"/>
          <w:szCs w:val="20"/>
          <w:u w:val="single"/>
        </w:rPr>
        <w:t xml:space="preserve">时止）满前三个工作日内，</w:t>
      </w:r>
      <w:r>
        <w:rPr>
          <w:rFonts w:hint="eastAsia" w:ascii="Times New Roman" w:hAnsi="Times New Roman" w:eastAsia="宋体" w:cs="Times New Roman"/>
          <w:i/>
          <w:sz w:val="24"/>
          <w:szCs w:val="20"/>
          <w:u w:val="single"/>
        </w:rPr>
        <w:t xml:space="preserve">甲方</w:t>
      </w:r>
      <w:r>
        <w:rPr>
          <w:rFonts w:hint="eastAsia" w:ascii="Times New Roman" w:hAnsi="Times New Roman" w:eastAsia="宋体" w:cs="Times New Roman"/>
          <w:i/>
          <w:sz w:val="24"/>
          <w:szCs w:val="20"/>
          <w:u w:val="single"/>
        </w:rPr>
        <w:t xml:space="preserve">向</w:t>
      </w:r>
      <w:r>
        <w:rPr>
          <w:rFonts w:hint="eastAsia" w:ascii="Times New Roman" w:hAnsi="Times New Roman" w:eastAsia="宋体" w:cs="Times New Roman"/>
          <w:i/>
          <w:sz w:val="24"/>
          <w:szCs w:val="20"/>
          <w:u w:val="single"/>
        </w:rPr>
        <w:t xml:space="preserve">乙方支付</w:t>
      </w:r>
      <w:r>
        <w:rPr>
          <w:rFonts w:hint="eastAsia" w:ascii="Times New Roman" w:hAnsi="Times New Roman" w:eastAsia="宋体" w:cs="Times New Roman"/>
          <w:i/>
          <w:sz w:val="24"/>
          <w:szCs w:val="20"/>
          <w:u w:val="single"/>
        </w:rPr>
        <w:t xml:space="preserve">年度</w:t>
      </w:r>
      <w:r>
        <w:rPr>
          <w:rFonts w:hint="eastAsia" w:ascii="Times New Roman" w:hAnsi="Times New Roman" w:eastAsia="宋体" w:cs="Times New Roman"/>
          <w:i/>
          <w:sz w:val="24"/>
          <w:szCs w:val="20"/>
          <w:u w:val="single"/>
        </w:rPr>
        <w:t xml:space="preserve">费用</w:t>
      </w:r>
      <w:r>
        <w:rPr>
          <w:rFonts w:hint="eastAsia" w:ascii="Times New Roman" w:hAnsi="Times New Roman" w:eastAsia="宋体" w:cs="Times New Roman"/>
          <w:i/>
          <w:sz w:val="24"/>
          <w:szCs w:val="20"/>
          <w:u w:val="single"/>
        </w:rPr>
        <w:t xml:space="preserve">保险费</w:t>
      </w:r>
      <w:r>
        <w:rPr>
          <w:rFonts w:hint="eastAsia" w:ascii="Times New Roman" w:hAnsi="Times New Roman" w:eastAsia="宋体" w:cs="Times New Roman"/>
          <w:i/>
          <w:sz w:val="24"/>
          <w:szCs w:val="20"/>
          <w:u w:val="single"/>
        </w:rPr>
        <w:t xml:space="preserve">的</w:t>
      </w:r>
      <w:r>
        <w:rPr>
          <w:rFonts w:hint="eastAsia" w:ascii="Times New Roman" w:hAnsi="Times New Roman" w:eastAsia="宋体" w:cs="Times New Roman"/>
          <w:i/>
          <w:sz w:val="24"/>
          <w:szCs w:val="20"/>
          <w:u w:val="single"/>
        </w:rPr>
        <w:t xml:space="preserve">101</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4"/>
          <w:u w:val="single"/>
        </w:rPr>
        <w:t xml:space="preserve">。</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验收考核办法</w:t>
      </w:r>
      <w:r/>
    </w:p>
    <w:p>
      <w:pPr>
        <w:ind w:right="-27" w:firstLine="480"/>
        <w:spacing w:before="120" w:after="120"/>
        <w:tabs>
          <w:tab w:val="left" w:pos="0" w:leader="none"/>
        </w:tabs>
        <w:rPr>
          <w:rFonts w:ascii="宋体" w:hAnsi="宋体" w:eastAsia="宋体" w:cs="Courier New"/>
          <w:i/>
          <w:sz w:val="24"/>
          <w:szCs w:val="24"/>
          <w:u w:val="single"/>
        </w:rPr>
      </w:pPr>
      <w:r>
        <w:rPr>
          <w:rFonts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6.2甲方按照采购文件确定的</w:t>
      </w:r>
      <w:r>
        <w:rPr>
          <w:rFonts w:hint="eastAsia" w:ascii="宋体" w:hAnsi="宋体" w:eastAsia="宋体" w:cs="宋体"/>
          <w:bCs/>
          <w:i/>
          <w:color w:val="000000"/>
          <w:sz w:val="24"/>
          <w:szCs w:val="24"/>
          <w:u w:val="single"/>
        </w:rPr>
        <w:t xml:space="preserve">考核方案</w:t>
      </w:r>
      <w:r>
        <w:rPr>
          <w:rFonts w:hint="eastAsia" w:ascii="宋体" w:hAnsi="宋体" w:eastAsia="宋体" w:cs="宋体"/>
          <w:bCs/>
          <w:i/>
          <w:color w:val="000000"/>
          <w:sz w:val="24"/>
          <w:szCs w:val="24"/>
          <w:u w:val="single"/>
        </w:rPr>
        <w:t xml:space="preserve">（详见</w:t>
      </w:r>
      <w:r>
        <w:rPr>
          <w:rFonts w:ascii="宋体" w:hAnsi="宋体" w:eastAsia="宋体" w:cs="宋体"/>
          <w:bCs/>
          <w:i/>
          <w:color w:val="000000"/>
          <w:sz w:val="24"/>
          <w:szCs w:val="24"/>
          <w:u w:val="single"/>
        </w:rPr>
        <w:t xml:space="preserve">附件</w:t>
      </w:r>
      <w:r>
        <w:rPr>
          <w:rFonts w:hint="eastAsia" w:ascii="宋体" w:hAnsi="宋体" w:eastAsia="宋体" w:cs="宋体"/>
          <w:bCs/>
          <w:i/>
          <w:color w:val="000000"/>
          <w:sz w:val="24"/>
          <w:szCs w:val="24"/>
          <w:u w:val="single"/>
        </w:rPr>
        <w:t xml:space="preserve">一）</w:t>
      </w:r>
      <w:r>
        <w:rPr>
          <w:rFonts w:hint="eastAsia" w:ascii="宋体" w:hAnsi="宋体" w:eastAsia="宋体" w:cs="宋体"/>
          <w:bCs/>
          <w:i/>
          <w:color w:val="000000"/>
          <w:sz w:val="24"/>
          <w:szCs w:val="24"/>
          <w:u w:val="single"/>
        </w:rPr>
        <w:t xml:space="preserve">，综合考核情况和服务效果进行验收。乙方应根据验收方案内容做好相应配合工作。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color w:val="000000"/>
          <w:sz w:val="24"/>
          <w:szCs w:val="24"/>
        </w:rPr>
      </w:pPr>
      <w:r>
        <w:rPr>
          <w:rFonts w:ascii="宋体" w:hAnsi="宋体" w:eastAsia="宋体" w:cs="宋体"/>
          <w:bCs/>
          <w:i/>
          <w:color w:val="000000"/>
          <w:sz w:val="24"/>
          <w:szCs w:val="24"/>
          <w:u w:val="single"/>
        </w:rPr>
        <w:t xml:space="preserve">6.3</w:t>
      </w:r>
      <w:r>
        <w:rPr>
          <w:rFonts w:hint="eastAsia" w:ascii="宋体" w:hAnsi="宋体" w:eastAsia="宋体" w:cs="宋体"/>
          <w:bCs/>
          <w:i/>
          <w:color w:val="000000"/>
          <w:sz w:val="24"/>
          <w:szCs w:val="24"/>
          <w:u w:val="single"/>
        </w:rPr>
        <w:t xml:space="preserve">验收合格的项目</w:t>
      </w:r>
      <w:r>
        <w:rPr>
          <w:rFonts w:ascii="宋体" w:hAnsi="宋体" w:eastAsia="宋体" w:cs="宋体"/>
          <w:bCs/>
          <w:i/>
          <w:color w:val="000000"/>
          <w:sz w:val="24"/>
          <w:szCs w:val="24"/>
          <w:u w:val="single"/>
        </w:rPr>
        <w:t xml:space="preserve">,甲方根据采购合同的约定及时向乙方支付合同款项</w:t>
      </w:r>
      <w:r>
        <w:rPr>
          <w:rFonts w:hint="eastAsia" w:ascii="宋体" w:hAnsi="宋体" w:eastAsia="宋体" w:cs="宋体"/>
          <w:bCs/>
          <w:i/>
          <w:color w:val="000000"/>
          <w:sz w:val="24"/>
          <w:szCs w:val="24"/>
          <w:u w:val="single"/>
        </w:rPr>
        <w:t xml:space="preserve">。验收不合格的项目，甲方依法及时处理。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7.1.1 </w:t>
      </w:r>
      <w:r>
        <w:rPr>
          <w:rFonts w:hint="eastAsia" w:ascii="宋体" w:hAnsi="宋体" w:eastAsia="宋体" w:cs="宋体"/>
          <w:bCs/>
          <w:i/>
          <w:color w:val="000000"/>
          <w:sz w:val="24"/>
          <w:szCs w:val="24"/>
          <w:u w:val="single"/>
        </w:rPr>
        <w:t xml:space="preserve">甲方权利</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7.1.2</w:t>
      </w:r>
      <w:r>
        <w:rPr>
          <w:rFonts w:hint="eastAsia" w:ascii="宋体" w:hAnsi="宋体" w:eastAsia="宋体" w:cs="宋体"/>
          <w:bCs/>
          <w:i/>
          <w:color w:val="000000"/>
          <w:sz w:val="24"/>
          <w:szCs w:val="24"/>
          <w:u w:val="single"/>
        </w:rPr>
        <w:t xml:space="preserve">甲方义务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7.2.2</w:t>
      </w:r>
      <w:r>
        <w:rPr>
          <w:rFonts w:hint="eastAsia" w:ascii="宋体" w:hAnsi="宋体" w:eastAsia="宋体" w:cs="宋体"/>
          <w:bCs/>
          <w:i/>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1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①</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2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②</w:t>
      </w:r>
      <w:r>
        <w:rPr>
          <w:rFonts w:ascii="宋体" w:hAnsi="宋体" w:eastAsia="宋体" w:cs="宋体"/>
          <w:bCs/>
          <w:i/>
          <w:color w:val="000000"/>
          <w:sz w:val="24"/>
          <w:szCs w:val="24"/>
          <w:u w:val="single"/>
        </w:rPr>
        <w:fldChar w:fldCharType="end"/>
      </w:r>
      <w:r>
        <w:rPr>
          <w:rFonts w:ascii="宋体" w:hAnsi="宋体" w:eastAsia="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3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③</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4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④</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eastAsia="宋体" w:cs="宋体"/>
          <w:bCs/>
          <w:i/>
          <w:color w:val="000000"/>
          <w:sz w:val="24"/>
          <w:szCs w:val="24"/>
          <w:u w:val="single"/>
        </w:rPr>
        <w:t xml:space="preserve">2</w:t>
      </w:r>
      <w:r>
        <w:rPr>
          <w:rFonts w:hint="eastAsia" w:ascii="宋体" w:hAnsi="宋体" w:eastAsia="宋体" w:cs="宋体"/>
          <w:bCs/>
          <w:i/>
          <w:color w:val="000000"/>
          <w:sz w:val="24"/>
          <w:szCs w:val="24"/>
          <w:u w:val="single"/>
        </w:rPr>
        <w:t xml:space="preserve">小时内派员到场。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5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⑤</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6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⑥</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7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⑦</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 8 \* GB3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⑧</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w:t>
      </w:r>
      <w:r>
        <w:rPr>
          <w:rFonts w:ascii="宋体" w:hAnsi="宋体" w:eastAsia="宋体" w:cs="宋体"/>
          <w:bCs/>
          <w:i/>
          <w:color w:val="000000"/>
          <w:sz w:val="24"/>
          <w:szCs w:val="24"/>
          <w:u w:val="single"/>
        </w:rPr>
        <w:t xml:space="preserve">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9.1</w:t>
      </w:r>
      <w:r>
        <w:rPr>
          <w:rFonts w:hint="eastAsia" w:ascii="宋体" w:hAnsi="宋体" w:eastAsia="宋体" w:cs="宋体"/>
          <w:bCs/>
          <w:i/>
          <w:color w:val="000000"/>
          <w:sz w:val="24"/>
          <w:szCs w:val="24"/>
          <w:u w:val="single"/>
        </w:rPr>
        <w:t xml:space="preserve">甲方未按合同规定期限向乙方支付合同价款的，每逾期一天向乙方偿付欠款总额</w:t>
      </w:r>
      <w:r>
        <w:rPr>
          <w:rFonts w:ascii="宋体" w:hAnsi="宋体" w:eastAsia="宋体" w:cs="宋体"/>
          <w:bCs/>
          <w:i/>
          <w:color w:val="000000"/>
          <w:sz w:val="24"/>
          <w:szCs w:val="24"/>
          <w:u w:val="single"/>
        </w:rPr>
        <w:t xml:space="preserve">0.5</w:t>
      </w:r>
      <w:r>
        <w:rPr>
          <w:rFonts w:hint="eastAsia" w:ascii="宋体" w:hAnsi="宋体" w:eastAsia="宋体" w:cs="宋体"/>
          <w:bCs/>
          <w:i/>
          <w:color w:val="000000"/>
          <w:sz w:val="24"/>
          <w:szCs w:val="24"/>
          <w:u w:val="single"/>
        </w:rPr>
        <w:t xml:space="preserve">％的滞纳金，但累计总额不超过欠款总额的</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％；甲方未按合同规定期限向乙方退还履约</w:t>
      </w:r>
      <w:r>
        <w:rPr>
          <w:rFonts w:ascii="宋体" w:hAnsi="宋体" w:eastAsia="宋体" w:cs="宋体"/>
          <w:bCs/>
          <w:i/>
          <w:color w:val="000000"/>
          <w:sz w:val="24"/>
          <w:szCs w:val="24"/>
          <w:u w:val="single"/>
        </w:rPr>
        <w:t xml:space="preserve">保证金</w:t>
      </w:r>
      <w:r>
        <w:rPr>
          <w:rFonts w:hint="eastAsia" w:ascii="宋体" w:hAnsi="宋体" w:eastAsia="宋体" w:cs="宋体"/>
          <w:bCs/>
          <w:i/>
          <w:color w:val="000000"/>
          <w:sz w:val="24"/>
          <w:szCs w:val="24"/>
          <w:u w:val="single"/>
        </w:rPr>
        <w:t xml:space="preserve">的，除应当退还履约保证金本金外，还应当按中国人民银行同期贷款基准利率上浮</w:t>
      </w:r>
      <w:r>
        <w:rPr>
          <w:rFonts w:ascii="宋体" w:hAnsi="宋体" w:eastAsia="宋体" w:cs="宋体"/>
          <w:bCs/>
          <w:i/>
          <w:color w:val="000000"/>
          <w:sz w:val="24"/>
          <w:szCs w:val="24"/>
          <w:u w:val="single"/>
        </w:rPr>
        <w:t xml:space="preserve">20%后的利率支付超期资金占用费。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w:t>
      </w:r>
      <w:r>
        <w:rPr>
          <w:rFonts w:hint="eastAsia" w:ascii="宋体" w:hAnsi="宋体" w:eastAsia="宋体" w:cs="宋体"/>
          <w:bCs/>
          <w:i/>
          <w:color w:val="000000"/>
          <w:sz w:val="24"/>
          <w:szCs w:val="24"/>
          <w:u w:val="single"/>
        </w:rPr>
        <w:t xml:space="preserve">有下列情形之一的，乙方应当向甲方支付合同约定合同价款金额</w:t>
      </w:r>
      <w:r>
        <w:rPr>
          <w:rFonts w:ascii="宋体" w:hAnsi="宋体" w:eastAsia="宋体" w:cs="宋体"/>
          <w:bCs/>
          <w:i/>
          <w:color w:val="000000"/>
          <w:sz w:val="24"/>
          <w:szCs w:val="24"/>
          <w:u w:val="single"/>
        </w:rPr>
        <w:t xml:space="preserve">10%（或5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9.2.1</w:t>
      </w:r>
      <w:r>
        <w:rPr>
          <w:rFonts w:hint="eastAsia" w:ascii="宋体" w:hAnsi="宋体" w:eastAsia="宋体" w:cs="宋体"/>
          <w:bCs/>
          <w:i/>
          <w:color w:val="000000"/>
          <w:sz w:val="24"/>
          <w:szCs w:val="24"/>
          <w:u w:val="single"/>
        </w:rPr>
        <w:t xml:space="preserve">乙方服务团队成员未经甲方同意发生变更，经甲方要求恢复后，未在合理期限内（</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个</w:t>
      </w:r>
      <w:r>
        <w:rPr>
          <w:rFonts w:ascii="宋体" w:hAnsi="宋体" w:eastAsia="宋体" w:cs="宋体"/>
          <w:bCs/>
          <w:i/>
          <w:color w:val="000000"/>
          <w:sz w:val="24"/>
          <w:szCs w:val="24"/>
          <w:u w:val="single"/>
        </w:rPr>
        <w:t xml:space="preserve">工作</w:t>
      </w:r>
      <w:r>
        <w:rPr>
          <w:rFonts w:hint="eastAsia" w:ascii="宋体" w:hAnsi="宋体" w:eastAsia="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9.2.2</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9.2.3</w:t>
      </w:r>
      <w:r>
        <w:rPr>
          <w:rFonts w:hint="eastAsia" w:ascii="宋体" w:hAnsi="宋体" w:eastAsia="宋体" w:cs="宋体"/>
          <w:bCs/>
          <w:i/>
          <w:color w:val="000000"/>
          <w:sz w:val="24"/>
          <w:szCs w:val="24"/>
          <w:u w:val="single"/>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9.2.4</w:t>
      </w:r>
      <w:r>
        <w:rPr>
          <w:rFonts w:hint="eastAsia" w:ascii="宋体" w:hAnsi="宋体" w:eastAsia="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9.2.5因</w:t>
      </w:r>
      <w:r>
        <w:rPr>
          <w:rFonts w:hint="eastAsia" w:ascii="宋体" w:hAnsi="宋体" w:eastAsia="宋体" w:cs="宋体"/>
          <w:bCs/>
          <w:i/>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9.2.6</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eastAsia="宋体" w:cs="宋体"/>
          <w:bCs/>
          <w:i/>
          <w:color w:val="000000"/>
          <w:sz w:val="24"/>
          <w:szCs w:val="24"/>
          <w:u w:val="single"/>
        </w:rPr>
        <w:t xml:space="preserve">9.2.7</w:t>
      </w:r>
      <w:r>
        <w:rPr>
          <w:rFonts w:hint="eastAsia" w:ascii="宋体" w:hAnsi="宋体" w:eastAsia="宋体" w:cs="宋体"/>
          <w:bCs/>
          <w:i/>
          <w:color w:val="000000"/>
          <w:sz w:val="24"/>
          <w:szCs w:val="24"/>
          <w:u w:val="single"/>
        </w:rPr>
        <w:t xml:space="preserve">乙方无故解除合同的或乙方无法正常履约的；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9.2.8</w:t>
      </w:r>
      <w:r>
        <w:rPr>
          <w:rFonts w:hint="eastAsia" w:ascii="宋体" w:hAnsi="宋体" w:eastAsia="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color w:val="000000"/>
          <w:sz w:val="24"/>
          <w:szCs w:val="24"/>
          <w:u w:val="single"/>
        </w:rPr>
        <w:t xml:space="preserve">10</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30%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i/>
          <w:color w:val="000000"/>
          <w:sz w:val="24"/>
          <w:szCs w:val="24"/>
          <w:u w:val="single"/>
        </w:rPr>
        <w:t xml:space="preserve">本义务</w:t>
      </w:r>
      <w:r>
        <w:rPr>
          <w:rFonts w:hint="eastAsia" w:ascii="宋体" w:hAnsi="宋体" w:eastAsia="宋体" w:cs="宋体"/>
          <w:bCs/>
          <w:i/>
          <w:color w:val="000000"/>
          <w:sz w:val="24"/>
          <w:szCs w:val="24"/>
          <w:u w:val="single"/>
        </w:rPr>
        <w:t xml:space="preserve">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合同的终止</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 </w:t>
      </w:r>
      <w:r>
        <w:rPr>
          <w:rFonts w:hint="eastAsia" w:ascii="宋体" w:hAnsi="宋体" w:eastAsia="宋体" w:cs="宋体"/>
          <w:bCs/>
          <w:i/>
          <w:color w:val="000000"/>
          <w:sz w:val="24"/>
          <w:szCs w:val="24"/>
          <w:u w:val="single"/>
        </w:rPr>
        <w:t xml:space="preserve">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13.1.1 </w:t>
      </w:r>
      <w:r>
        <w:rPr>
          <w:rFonts w:hint="eastAsia" w:ascii="宋体" w:hAnsi="宋体" w:eastAsia="宋体" w:cs="宋体"/>
          <w:bCs/>
          <w:i/>
          <w:color w:val="000000"/>
          <w:sz w:val="24"/>
          <w:szCs w:val="24"/>
          <w:u w:val="single"/>
        </w:rPr>
        <w:t xml:space="preserve">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13.1.2 </w:t>
      </w:r>
      <w:r>
        <w:rPr>
          <w:rFonts w:hint="eastAsia" w:ascii="宋体" w:hAnsi="宋体" w:eastAsia="宋体" w:cs="宋体"/>
          <w:bCs/>
          <w:i/>
          <w:color w:val="000000"/>
          <w:sz w:val="24"/>
          <w:szCs w:val="24"/>
          <w:u w:val="single"/>
        </w:rPr>
        <w:t xml:space="preserve">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13.1.3 </w:t>
      </w:r>
      <w:r>
        <w:rPr>
          <w:rFonts w:hint="eastAsia" w:ascii="宋体" w:hAnsi="宋体" w:eastAsia="宋体" w:cs="宋体"/>
          <w:bCs/>
          <w:i/>
          <w:color w:val="000000"/>
          <w:sz w:val="24"/>
          <w:szCs w:val="24"/>
          <w:u w:val="single"/>
        </w:rPr>
        <w:t xml:space="preserve">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13.1.4 </w:t>
      </w:r>
      <w:r>
        <w:rPr>
          <w:rFonts w:hint="eastAsia" w:ascii="宋体" w:hAnsi="宋体" w:eastAsia="宋体" w:cs="宋体"/>
          <w:bCs/>
          <w:i/>
          <w:color w:val="000000"/>
          <w:sz w:val="24"/>
          <w:szCs w:val="24"/>
          <w:u w:val="single"/>
        </w:rPr>
        <w:t xml:space="preserve">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15.1</w:t>
      </w:r>
      <w:r>
        <w:rPr>
          <w:rFonts w:hint="eastAsia" w:ascii="宋体" w:hAnsi="宋体" w:eastAsia="宋体" w:cs="宋体"/>
          <w:bCs/>
          <w:color w:val="000000"/>
          <w:sz w:val="24"/>
          <w:szCs w:val="24"/>
        </w:rPr>
        <w:t xml:space="preserve">签订本合同时，乙方应当向甲方提交履约保证金，履约保证金为人民币100000.00元</w:t>
      </w:r>
      <w:r>
        <w:rPr>
          <w:rFonts w:ascii="宋体" w:hAnsi="宋体" w:eastAsia="宋体" w:cs="宋体"/>
          <w:bCs/>
          <w:color w:val="000000"/>
          <w:sz w:val="24"/>
          <w:szCs w:val="24"/>
        </w:rPr>
        <w:t xml:space="preserve">整</w:t>
      </w:r>
      <w:r>
        <w:rPr>
          <w:rFonts w:hint="eastAsia" w:ascii="宋体" w:hAnsi="宋体" w:eastAsia="宋体" w:cs="宋体"/>
          <w:bCs/>
          <w:color w:val="000000"/>
          <w:sz w:val="24"/>
          <w:szCs w:val="24"/>
        </w:rPr>
        <w:t xml:space="preserve">（如</w:t>
      </w:r>
      <w:r>
        <w:rPr>
          <w:rFonts w:ascii="宋体" w:hAnsi="宋体" w:eastAsia="宋体" w:cs="宋体"/>
          <w:bCs/>
          <w:color w:val="000000"/>
          <w:sz w:val="24"/>
          <w:szCs w:val="24"/>
        </w:rPr>
        <w:t xml:space="preserve">超过合同总价的</w:t>
      </w:r>
      <w:r>
        <w:rPr>
          <w:rFonts w:hint="eastAsia" w:ascii="宋体" w:hAnsi="宋体" w:eastAsia="宋体" w:cs="宋体"/>
          <w:bCs/>
          <w:color w:val="000000"/>
          <w:sz w:val="24"/>
          <w:szCs w:val="24"/>
        </w:rPr>
        <w:t xml:space="preserve">10</w:t>
      </w:r>
      <w:r>
        <w:rPr>
          <w:rFonts w:ascii="宋体" w:hAnsi="宋体" w:eastAsia="宋体" w:cs="宋体"/>
          <w:bCs/>
          <w:color w:val="000000"/>
          <w:sz w:val="24"/>
          <w:szCs w:val="24"/>
        </w:rPr>
        <w:t xml:space="preserve">%则按照</w:t>
      </w:r>
      <w:r>
        <w:rPr>
          <w:rFonts w:hint="eastAsia" w:ascii="宋体" w:hAnsi="宋体" w:eastAsia="宋体" w:cs="宋体"/>
          <w:bCs/>
          <w:color w:val="000000"/>
          <w:sz w:val="24"/>
          <w:szCs w:val="24"/>
        </w:rPr>
        <w:t xml:space="preserve">10</w:t>
      </w:r>
      <w:r>
        <w:rPr>
          <w:rFonts w:ascii="宋体" w:hAnsi="宋体" w:eastAsia="宋体" w:cs="宋体"/>
          <w:bCs/>
          <w:color w:val="000000"/>
          <w:sz w:val="24"/>
          <w:szCs w:val="24"/>
        </w:rPr>
        <w:t xml:space="preserve">%计取</w:t>
      </w:r>
      <w:r>
        <w:rPr>
          <w:rFonts w:hint="eastAsia" w:ascii="宋体" w:hAnsi="宋体" w:eastAsia="宋体" w:cs="宋体"/>
          <w:bCs/>
          <w:color w:val="000000"/>
          <w:sz w:val="24"/>
          <w:szCs w:val="24"/>
        </w:rPr>
        <w:t xml:space="preserve">），形式为：支票、或汇票、或本票、或银行</w:t>
      </w:r>
      <w:r>
        <w:rPr>
          <w:rFonts w:ascii="宋体" w:hAnsi="宋体" w:eastAsia="宋体" w:cs="宋体"/>
          <w:bCs/>
          <w:color w:val="000000"/>
          <w:sz w:val="24"/>
          <w:szCs w:val="24"/>
        </w:rPr>
        <w:t xml:space="preserve">等</w:t>
      </w:r>
      <w:r>
        <w:rPr>
          <w:rFonts w:hint="eastAsia" w:ascii="宋体" w:hAnsi="宋体" w:eastAsia="宋体" w:cs="宋体"/>
          <w:bCs/>
          <w:color w:val="000000"/>
          <w:sz w:val="24"/>
          <w:szCs w:val="24"/>
        </w:rPr>
        <w:t xml:space="preserve">金融机构（或担保机构）出具的保函等非现金形式，保函期限应覆盖本合同履约期限。</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15.2</w:t>
      </w:r>
      <w:r>
        <w:rPr>
          <w:rFonts w:hint="eastAsia" w:ascii="宋体" w:hAnsi="宋体" w:eastAsia="宋体" w:cs="宋体"/>
          <w:bCs/>
          <w:color w:val="000000"/>
          <w:sz w:val="24"/>
          <w:szCs w:val="24"/>
        </w:rPr>
        <w:t xml:space="preserve">合同履行中乙方因违约或者</w:t>
      </w:r>
      <w:r>
        <w:rPr>
          <w:rFonts w:ascii="宋体" w:hAnsi="宋体" w:eastAsia="宋体" w:cs="宋体"/>
          <w:bCs/>
          <w:color w:val="000000"/>
          <w:sz w:val="24"/>
          <w:szCs w:val="24"/>
        </w:rPr>
        <w:t xml:space="preserve">考核扣款</w:t>
      </w:r>
      <w:r>
        <w:rPr>
          <w:rFonts w:hint="eastAsia" w:ascii="宋体" w:hAnsi="宋体" w:eastAsia="宋体" w:cs="宋体"/>
          <w:bCs/>
          <w:color w:val="000000"/>
          <w:sz w:val="24"/>
          <w:szCs w:val="24"/>
        </w:rPr>
        <w:t xml:space="preserve">需向甲方支付违约金、赔偿金等费用的，甲方有权在履行保证金中扣除，如合同尚未终止，乙方应当补足履约保证金。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w:t>
      </w:r>
      <w:r>
        <w:rPr>
          <w:rFonts w:hint="eastAsia" w:ascii="宋体" w:hAnsi="宋体" w:eastAsia="宋体" w:cs="宋体"/>
          <w:bCs/>
          <w:color w:val="000000"/>
          <w:sz w:val="24"/>
          <w:szCs w:val="24"/>
        </w:rPr>
        <w:t xml:space="preserve">合同履行结束后，甲方应结算各方应承担的责任，及时退还剩余的履约保证金。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15.3.1</w:t>
      </w:r>
      <w:r>
        <w:rPr>
          <w:rFonts w:hint="eastAsia" w:ascii="宋体" w:hAnsi="宋体" w:eastAsia="宋体" w:cs="宋体"/>
          <w:bCs/>
          <w:color w:val="000000"/>
          <w:sz w:val="24"/>
          <w:szCs w:val="24"/>
        </w:rPr>
        <w:t xml:space="preserve">履约保证金退还方式：合同履约结束后由乙方向甲方提出书面申请。</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15.3.2</w:t>
      </w:r>
      <w:r>
        <w:rPr>
          <w:rFonts w:hint="eastAsia" w:ascii="宋体" w:hAnsi="宋体" w:eastAsia="宋体" w:cs="宋体"/>
          <w:bCs/>
          <w:color w:val="000000"/>
          <w:sz w:val="24"/>
          <w:szCs w:val="24"/>
        </w:rPr>
        <w:t xml:space="preserve">履约保证金退还时间：甲方收到乙方书面申请后</w:t>
      </w:r>
      <w:r>
        <w:rPr>
          <w:rFonts w:ascii="宋体" w:hAnsi="宋体" w:eastAsia="宋体" w:cs="宋体"/>
          <w:bCs/>
          <w:color w:val="000000"/>
          <w:sz w:val="24"/>
          <w:szCs w:val="24"/>
        </w:rPr>
        <w:t xml:space="preserve">10</w:t>
      </w:r>
      <w:r>
        <w:rPr>
          <w:rFonts w:hint="eastAsia" w:ascii="宋体" w:hAnsi="宋体" w:eastAsia="宋体" w:cs="宋体"/>
          <w:bCs/>
          <w:color w:val="000000"/>
          <w:sz w:val="24"/>
          <w:szCs w:val="24"/>
        </w:rPr>
        <w:t xml:space="preserve">个工作日内无息退还。</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15.3.3</w:t>
      </w:r>
      <w:r>
        <w:rPr>
          <w:rFonts w:hint="eastAsia" w:ascii="宋体" w:hAnsi="宋体" w:eastAsia="宋体" w:cs="宋体"/>
          <w:bCs/>
          <w:color w:val="000000"/>
          <w:sz w:val="24"/>
          <w:szCs w:val="24"/>
        </w:rPr>
        <w:t xml:space="preserve">履约保证金退还条件：合同履行完成或因合同的继续履行将损害国家利益和社会公共利益而终止合同。</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jc w:val="center"/>
        <w:spacing w:line="660" w:lineRule="exact"/>
        <w:tabs>
          <w:tab w:val="left" w:pos="0" w:leader="none"/>
        </w:tabs>
        <w:rPr>
          <w:rFonts w:ascii="宋体" w:hAnsi="宋体" w:eastAsia="宋体" w:cs="Times New Roman"/>
          <w:b/>
          <w:color w:val="000000"/>
          <w:sz w:val="44"/>
          <w:szCs w:val="44"/>
        </w:rPr>
      </w:pPr>
      <w:r>
        <w:rPr>
          <w:rFonts w:ascii="黑体" w:hAnsi="Courier New" w:eastAsia="黑体" w:cs="Courier New"/>
          <w:bCs/>
          <w:color w:val="000000"/>
          <w:sz w:val="44"/>
          <w:szCs w:val="21"/>
        </w:rPr>
        <w:br w:type="page" w:clear="all"/>
      </w:r>
      <w:bookmarkStart w:id="314" w:name="_Toc163508315"/>
      <w:r/>
      <w:bookmarkStart w:id="315" w:name="_Toc163508390"/>
      <w:r/>
      <w:r/>
    </w:p>
    <w:p>
      <w:pPr>
        <w:jc w:val="center"/>
        <w:rPr>
          <w:rFonts w:ascii="宋体" w:hAnsi="宋体" w:eastAsia="宋体" w:cs="Times New Roman"/>
          <w:b/>
          <w:color w:val="000000"/>
          <w:sz w:val="44"/>
          <w:szCs w:val="44"/>
        </w:rPr>
        <w:outlineLvl w:val="0"/>
      </w:pPr>
      <w:r/>
      <w:bookmarkStart w:id="316" w:name="_Toc230006943"/>
      <w:r>
        <w:rPr>
          <w:rFonts w:hint="eastAsia" w:ascii="宋体" w:hAnsi="宋体" w:eastAsia="宋体" w:cs="Times New Roman"/>
          <w:b/>
          <w:color w:val="000000"/>
          <w:sz w:val="44"/>
          <w:szCs w:val="44"/>
        </w:rPr>
        <w:t xml:space="preserve">第</w:t>
      </w:r>
      <w:bookmarkEnd w:id="307"/>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Start w:id="317" w:name="_Toc163508316"/>
      <w:r/>
      <w:bookmarkStart w:id="318" w:name="_Toc157604637"/>
      <w:r/>
      <w:bookmarkStart w:id="319" w:name="_Toc163508391"/>
      <w:r/>
      <w:bookmarkStart w:id="320" w:name="_Toc120614281"/>
      <w:r/>
      <w:bookmarkStart w:id="321" w:name="_Toc49090575"/>
      <w:r/>
      <w:bookmarkStart w:id="322" w:name="_Toc26554093"/>
      <w:r/>
      <w:bookmarkEnd w:id="308"/>
      <w:r/>
      <w:bookmarkEnd w:id="309"/>
      <w:r/>
      <w:bookmarkEnd w:id="310"/>
      <w:r/>
      <w:bookmarkEnd w:id="314"/>
      <w:r/>
      <w:bookmarkEnd w:id="315"/>
      <w:r/>
      <w:bookmarkEnd w:id="316"/>
      <w:r/>
      <w:r/>
    </w:p>
    <w:p>
      <w:pPr>
        <w:spacing w:line="440" w:lineRule="exact"/>
        <w:rPr>
          <w:rFonts w:ascii="Times New Roman" w:hAnsi="Times New Roman" w:eastAsia="宋体" w:cs="宋体"/>
          <w:b/>
          <w:bCs/>
          <w:sz w:val="28"/>
          <w:szCs w:val="28"/>
          <w:lang w:val="zh-CN"/>
        </w:rPr>
      </w:pPr>
      <w:r>
        <w:rPr>
          <w:rFonts w:hint="eastAsia" w:ascii="Times New Roman" w:hAnsi="Times New Roman" w:eastAsia="宋体" w:cs="宋体"/>
          <w:b/>
          <w:bCs/>
          <w:sz w:val="28"/>
          <w:szCs w:val="28"/>
          <w:lang w:val="zh-CN"/>
        </w:rPr>
        <w:t xml:space="preserve">项目名称：自然灾害民生综合保险</w:t>
      </w:r>
      <w:r/>
    </w:p>
    <w:p>
      <w:pPr>
        <w:spacing w:line="440" w:lineRule="exact"/>
        <w:rPr>
          <w:rFonts w:ascii="Times New Roman" w:hAnsi="Times New Roman" w:eastAsia="宋体" w:cs="宋体"/>
          <w:b/>
          <w:bCs/>
          <w:sz w:val="28"/>
          <w:szCs w:val="28"/>
        </w:rPr>
      </w:pPr>
      <w:r>
        <w:rPr>
          <w:rFonts w:hint="eastAsia" w:ascii="Times New Roman" w:hAnsi="Times New Roman" w:eastAsia="宋体" w:cs="宋体"/>
          <w:b/>
          <w:bCs/>
          <w:sz w:val="28"/>
          <w:szCs w:val="28"/>
          <w:lang w:val="zh-CN"/>
        </w:rPr>
        <w:t xml:space="preserve">采</w:t>
      </w:r>
      <w:r>
        <w:rPr>
          <w:rFonts w:hint="eastAsia" w:ascii="Times New Roman" w:hAnsi="Times New Roman" w:eastAsia="宋体" w:cs="宋体"/>
          <w:b/>
          <w:bCs/>
          <w:sz w:val="28"/>
          <w:szCs w:val="28"/>
          <w:lang w:val="zh-CN"/>
        </w:rPr>
        <w:t xml:space="preserve"> </w:t>
      </w:r>
      <w:r>
        <w:rPr>
          <w:rFonts w:hint="eastAsia" w:ascii="Times New Roman" w:hAnsi="Times New Roman" w:eastAsia="宋体" w:cs="宋体"/>
          <w:b/>
          <w:bCs/>
          <w:sz w:val="28"/>
          <w:szCs w:val="28"/>
          <w:lang w:val="zh-CN"/>
        </w:rPr>
        <w:t xml:space="preserve">购</w:t>
      </w:r>
      <w:r>
        <w:rPr>
          <w:rFonts w:hint="eastAsia" w:ascii="Times New Roman" w:hAnsi="Times New Roman" w:eastAsia="宋体" w:cs="宋体"/>
          <w:b/>
          <w:bCs/>
          <w:sz w:val="28"/>
          <w:szCs w:val="28"/>
          <w:lang w:val="zh-CN"/>
        </w:rPr>
        <w:t xml:space="preserve"> </w:t>
      </w:r>
      <w:r>
        <w:rPr>
          <w:rFonts w:hint="eastAsia" w:ascii="Times New Roman" w:hAnsi="Times New Roman" w:eastAsia="宋体" w:cs="宋体"/>
          <w:b/>
          <w:bCs/>
          <w:sz w:val="28"/>
          <w:szCs w:val="28"/>
          <w:lang w:val="zh-CN"/>
        </w:rPr>
        <w:t xml:space="preserve">人：常熟市应急管理局</w:t>
      </w:r>
      <w:r/>
    </w:p>
    <w:p>
      <w:pPr>
        <w:spacing w:line="440" w:lineRule="exact"/>
        <w:rPr>
          <w:rFonts w:ascii="Times New Roman" w:hAnsi="Times New Roman" w:eastAsia="宋体" w:cs="Times New Roman"/>
          <w:b/>
          <w:bCs/>
          <w:sz w:val="28"/>
          <w:szCs w:val="28"/>
        </w:rPr>
        <w:outlineLvl w:val="1"/>
      </w:pPr>
      <w:r/>
      <w:bookmarkStart w:id="323" w:name="_Toc230006944"/>
      <w:r>
        <w:rPr>
          <w:rFonts w:hint="eastAsia" w:ascii="Times New Roman" w:hAnsi="Times New Roman" w:eastAsia="宋体" w:cs="Times New Roman"/>
          <w:b/>
          <w:bCs/>
          <w:sz w:val="28"/>
          <w:szCs w:val="28"/>
        </w:rPr>
        <w:t xml:space="preserve">一</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项目说明：</w:t>
      </w:r>
      <w:bookmarkEnd w:id="323"/>
      <w:r/>
      <w:r/>
    </w:p>
    <w:p>
      <w:pPr>
        <w:ind w:firstLine="24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、项目简介：</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1.1 </w:t>
      </w:r>
      <w:r>
        <w:rPr>
          <w:rFonts w:ascii="Times New Roman" w:hAnsi="Times New Roman" w:eastAsia="宋体" w:cs="Times New Roman"/>
          <w:i/>
          <w:sz w:val="24"/>
          <w:szCs w:val="24"/>
          <w:u w:val="single"/>
        </w:rPr>
        <w:t xml:space="preserve">本项目是</w:t>
      </w:r>
      <w:r>
        <w:rPr>
          <w:rFonts w:hint="eastAsia" w:ascii="Times New Roman" w:hAnsi="Times New Roman" w:eastAsia="宋体" w:cs="Times New Roman"/>
          <w:i/>
          <w:sz w:val="24"/>
          <w:szCs w:val="24"/>
          <w:u w:val="single"/>
        </w:rPr>
        <w:t xml:space="preserve">常熟市应急管理局</w:t>
      </w:r>
      <w:r>
        <w:rPr>
          <w:rFonts w:hint="eastAsia" w:ascii="Times New Roman" w:hAnsi="Times New Roman" w:eastAsia="宋体" w:cs="Times New Roman"/>
          <w:i/>
          <w:sz w:val="24"/>
          <w:szCs w:val="20"/>
          <w:u w:val="single"/>
        </w:rPr>
        <w:t xml:space="preserve">所需的自然灾害民生综合保险，包括自然灾害团体人身意外伤害保险和自然灾害房屋保险两部分</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1.2 </w:t>
      </w:r>
      <w:r>
        <w:rPr>
          <w:rFonts w:hint="eastAsia" w:ascii="Times New Roman" w:hAnsi="Times New Roman" w:eastAsia="宋体" w:cs="Times New Roman"/>
          <w:i/>
          <w:sz w:val="24"/>
          <w:szCs w:val="24"/>
          <w:u w:val="single"/>
        </w:rPr>
        <w:t xml:space="preserve">被保险人：</w:t>
      </w:r>
      <w:r/>
    </w:p>
    <w:p>
      <w:pPr>
        <w:ind w:firstLine="60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4"/>
          <w:u w:val="single"/>
        </w:rPr>
        <w:t xml:space="preserve">1.2.1</w:t>
      </w:r>
      <w:r>
        <w:rPr>
          <w:rFonts w:hint="eastAsia" w:ascii="Times New Roman" w:hAnsi="Times New Roman" w:eastAsia="宋体" w:cs="Times New Roman"/>
          <w:i/>
          <w:sz w:val="24"/>
          <w:szCs w:val="20"/>
          <w:u w:val="single"/>
        </w:rPr>
        <w:t xml:space="preserve">自然灾害团体人身意外伤害保险的被保险人为常熟市行政区域内以公安部门户籍登记为准的本市户籍人员（见义勇为行为不受户籍限制，只要见义勇为行为发生在常熟市境内，并获得常熟市政府认定表彰的见义勇为的任何自然人，都属于民生保险的范围），人数按公安部门户籍登记的</w:t>
      </w:r>
      <w:r>
        <w:rPr>
          <w:rFonts w:hint="eastAsia" w:ascii="Times New Roman" w:hAnsi="Times New Roman" w:eastAsia="宋体" w:cs="Times New Roman"/>
          <w:i/>
          <w:sz w:val="24"/>
          <w:szCs w:val="20"/>
          <w:u w:val="single"/>
        </w:rPr>
        <w:t xml:space="preserve">2025</w:t>
      </w:r>
      <w:r>
        <w:rPr>
          <w:rFonts w:hint="eastAsia" w:ascii="Times New Roman" w:hAnsi="Times New Roman" w:eastAsia="宋体" w:cs="Times New Roman"/>
          <w:i/>
          <w:sz w:val="24"/>
          <w:szCs w:val="20"/>
          <w:u w:val="single"/>
        </w:rPr>
        <w:t xml:space="preserve">年末本市户籍人数计算</w:t>
      </w:r>
      <w:r>
        <w:rPr>
          <w:rFonts w:hint="eastAsia" w:ascii="宋体" w:hAnsi="宋体" w:eastAsia="宋体" w:cs="宋体"/>
          <w:bCs/>
          <w:i/>
          <w:color w:val="000000"/>
          <w:sz w:val="24"/>
          <w:szCs w:val="24"/>
          <w:u w:val="single"/>
        </w:rPr>
        <w:t xml:space="preserve">（人数变动不调整合同价格）</w:t>
      </w:r>
      <w:r>
        <w:rPr>
          <w:rFonts w:hint="eastAsia" w:ascii="Times New Roman" w:hAnsi="Times New Roman" w:eastAsia="宋体" w:cs="Times New Roman"/>
          <w:i/>
          <w:sz w:val="24"/>
          <w:szCs w:val="20"/>
          <w:u w:val="single"/>
        </w:rPr>
        <w:t xml:space="preserve">。</w:t>
      </w:r>
      <w:r/>
    </w:p>
    <w:p>
      <w:pPr>
        <w:ind w:firstLine="60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1.2.2</w:t>
      </w:r>
      <w:r>
        <w:rPr>
          <w:rFonts w:hint="eastAsia" w:ascii="Times New Roman" w:hAnsi="Times New Roman" w:eastAsia="宋体" w:cs="Times New Roman"/>
          <w:i/>
          <w:sz w:val="24"/>
          <w:szCs w:val="20"/>
          <w:u w:val="single"/>
        </w:rPr>
        <w:t xml:space="preserve">自然灾害房屋保险的保障对象为常熟市行政区域内以公安部门户籍登记为准的本市户籍居民实际自住房（一处），户数按公安部门户籍登记的</w:t>
      </w:r>
      <w:r>
        <w:rPr>
          <w:rFonts w:hint="eastAsia" w:ascii="Times New Roman" w:hAnsi="Times New Roman" w:eastAsia="宋体" w:cs="Times New Roman"/>
          <w:i/>
          <w:sz w:val="24"/>
          <w:szCs w:val="20"/>
          <w:u w:val="single"/>
        </w:rPr>
        <w:t xml:space="preserve">2025</w:t>
      </w:r>
      <w:r>
        <w:rPr>
          <w:rFonts w:hint="eastAsia" w:ascii="Times New Roman" w:hAnsi="Times New Roman" w:eastAsia="宋体" w:cs="Times New Roman"/>
          <w:i/>
          <w:sz w:val="24"/>
          <w:szCs w:val="20"/>
          <w:u w:val="single"/>
        </w:rPr>
        <w:t xml:space="preserve">年末本市户数计算</w:t>
      </w:r>
      <w:r>
        <w:rPr>
          <w:rFonts w:hint="eastAsia" w:ascii="宋体" w:hAnsi="宋体" w:eastAsia="宋体" w:cs="宋体"/>
          <w:bCs/>
          <w:i/>
          <w:color w:val="000000"/>
          <w:sz w:val="24"/>
          <w:szCs w:val="24"/>
          <w:u w:val="single"/>
        </w:rPr>
        <w:t xml:space="preserve">（户数变动不调整合同价格）。</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1.3 </w:t>
      </w:r>
      <w:r>
        <w:rPr>
          <w:rFonts w:hint="eastAsia" w:ascii="Times New Roman" w:hAnsi="Times New Roman" w:eastAsia="宋体" w:cs="Times New Roman"/>
          <w:i/>
          <w:sz w:val="24"/>
          <w:szCs w:val="24"/>
          <w:u w:val="single"/>
        </w:rPr>
        <w:t xml:space="preserve">投保人：常熟市应急管理局。</w:t>
      </w:r>
      <w:r/>
    </w:p>
    <w:p>
      <w:pPr>
        <w:ind w:firstLine="24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、保险范围：</w:t>
      </w:r>
      <w:r/>
    </w:p>
    <w:p>
      <w:pPr>
        <w:ind w:firstLine="48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4"/>
          <w:u w:val="single"/>
        </w:rPr>
        <w:t xml:space="preserve">2.1</w:t>
      </w:r>
      <w:r>
        <w:rPr>
          <w:rFonts w:hint="eastAsia" w:ascii="Times New Roman" w:hAnsi="Times New Roman" w:eastAsia="宋体" w:cs="Times New Roman"/>
          <w:i/>
          <w:sz w:val="24"/>
          <w:szCs w:val="20"/>
          <w:u w:val="single"/>
        </w:rPr>
        <w:t xml:space="preserve">常熟市行政区域内以公安部门户籍登记为准的本市户籍人员发生的自然灾害团体人身意外伤害事故（见义勇为行为的行为人不受户籍限制）。</w:t>
      </w:r>
      <w:r/>
    </w:p>
    <w:p>
      <w:pPr>
        <w:ind w:firstLine="48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2.2</w:t>
      </w:r>
      <w:r>
        <w:rPr>
          <w:rFonts w:hint="eastAsia" w:ascii="Times New Roman" w:hAnsi="Times New Roman" w:eastAsia="宋体" w:cs="Times New Roman"/>
          <w:i/>
          <w:sz w:val="24"/>
          <w:szCs w:val="20"/>
          <w:u w:val="single"/>
        </w:rPr>
        <w:t xml:space="preserve">常熟市行政区域内以公安部门户籍登记为准的本市户籍居民实际自住房（一处）因自然灾害、火灾、爆炸等遭遇的财产损失。</w:t>
      </w:r>
      <w:r/>
    </w:p>
    <w:p>
      <w:pPr>
        <w:ind w:firstLine="240"/>
        <w:spacing w:line="440" w:lineRule="exact"/>
        <w:rPr>
          <w:rFonts w:ascii="Times New Roman" w:hAnsi="Times New Roman" w:eastAsia="宋体" w:cs="Times New Roman"/>
          <w:bCs/>
          <w:i/>
          <w:szCs w:val="20"/>
          <w:u w:val="single"/>
        </w:rPr>
      </w:pPr>
      <w:r>
        <w:rPr>
          <w:rFonts w:hint="eastAsia" w:ascii="Times New Roman" w:hAnsi="Times New Roman" w:eastAsia="宋体" w:cs="Times New Roman"/>
          <w:i/>
          <w:sz w:val="24"/>
          <w:szCs w:val="20"/>
          <w:u w:val="single"/>
        </w:rPr>
        <w:t xml:space="preserve">3</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服务期限（保险期限）：保险期限为</w:t>
      </w:r>
      <w:r>
        <w:rPr>
          <w:rFonts w:hint="eastAsia" w:ascii="Times New Roman" w:hAnsi="Times New Roman" w:eastAsia="宋体" w:cs="Times New Roman"/>
          <w:i/>
          <w:sz w:val="24"/>
          <w:szCs w:val="20"/>
          <w:u w:val="single"/>
        </w:rPr>
        <w:t xml:space="preserve">3</w:t>
      </w:r>
      <w:r>
        <w:rPr>
          <w:rFonts w:hint="eastAsia" w:ascii="Times New Roman" w:hAnsi="Times New Roman" w:eastAsia="宋体" w:cs="Times New Roman"/>
          <w:i/>
          <w:sz w:val="24"/>
          <w:szCs w:val="20"/>
          <w:u w:val="single"/>
        </w:rPr>
        <w:t xml:space="preserve">年，</w:t>
      </w:r>
      <w:r>
        <w:rPr>
          <w:rFonts w:ascii="Calibri" w:hAnsi="Calibri" w:eastAsia="宋体" w:cs="Times New Roman"/>
          <w:i/>
          <w:color w:val="000000"/>
          <w:sz w:val="24"/>
          <w:szCs w:val="24"/>
          <w:u w:val="single"/>
        </w:rPr>
        <w:t xml:space="preserve">自</w:t>
      </w:r>
      <w:r>
        <w:rPr>
          <w:rFonts w:ascii="Calibri" w:hAnsi="Calibri" w:eastAsia="宋体" w:cs="Times New Roman"/>
          <w:i/>
          <w:color w:val="000000"/>
          <w:sz w:val="24"/>
          <w:szCs w:val="24"/>
          <w:u w:val="single"/>
        </w:rPr>
        <w:t xml:space="preserve">2026</w:t>
      </w:r>
      <w:r>
        <w:rPr>
          <w:rFonts w:ascii="Calibri" w:hAnsi="Calibri" w:eastAsia="宋体" w:cs="Times New Roman"/>
          <w:i/>
          <w:color w:val="000000"/>
          <w:sz w:val="24"/>
          <w:szCs w:val="24"/>
          <w:u w:val="single"/>
        </w:rPr>
        <w:t xml:space="preserve">年</w:t>
      </w:r>
      <w:r>
        <w:rPr>
          <w:rFonts w:ascii="Calibri" w:hAnsi="Calibri" w:eastAsia="宋体" w:cs="Times New Roman"/>
          <w:i/>
          <w:color w:val="000000"/>
          <w:sz w:val="24"/>
          <w:szCs w:val="24"/>
          <w:u w:val="single"/>
        </w:rPr>
        <w:t xml:space="preserve">6</w:t>
      </w:r>
      <w:r>
        <w:rPr>
          <w:rFonts w:ascii="Calibri" w:hAnsi="Calibri" w:eastAsia="宋体" w:cs="Times New Roman"/>
          <w:i/>
          <w:color w:val="000000"/>
          <w:sz w:val="24"/>
          <w:szCs w:val="24"/>
          <w:u w:val="single"/>
        </w:rPr>
        <w:t xml:space="preserve">月</w:t>
      </w:r>
      <w:r>
        <w:rPr>
          <w:rFonts w:ascii="Calibri" w:hAnsi="Calibri" w:eastAsia="宋体" w:cs="Times New Roman"/>
          <w:i/>
          <w:color w:val="000000"/>
          <w:sz w:val="24"/>
          <w:szCs w:val="24"/>
          <w:u w:val="single"/>
        </w:rPr>
        <w:t xml:space="preserve">15</w:t>
      </w:r>
      <w:r>
        <w:rPr>
          <w:rFonts w:ascii="Calibri" w:hAnsi="Calibri" w:eastAsia="宋体" w:cs="Times New Roman"/>
          <w:i/>
          <w:color w:val="000000"/>
          <w:sz w:val="24"/>
          <w:szCs w:val="24"/>
          <w:u w:val="single"/>
        </w:rPr>
        <w:t xml:space="preserve">日零时起至</w:t>
      </w:r>
      <w:r>
        <w:rPr>
          <w:rFonts w:ascii="Calibri" w:hAnsi="Calibri" w:eastAsia="宋体" w:cs="Times New Roman"/>
          <w:i/>
          <w:color w:val="000000"/>
          <w:sz w:val="24"/>
          <w:szCs w:val="24"/>
          <w:u w:val="single"/>
        </w:rPr>
        <w:t xml:space="preserve">2029</w:t>
      </w:r>
      <w:r>
        <w:rPr>
          <w:rFonts w:ascii="Calibri" w:hAnsi="Calibri" w:eastAsia="宋体" w:cs="Times New Roman"/>
          <w:i/>
          <w:color w:val="000000"/>
          <w:sz w:val="24"/>
          <w:szCs w:val="24"/>
          <w:u w:val="single"/>
        </w:rPr>
        <w:t xml:space="preserve">年</w:t>
      </w:r>
      <w:r>
        <w:rPr>
          <w:rFonts w:ascii="Calibri" w:hAnsi="Calibri" w:eastAsia="宋体" w:cs="Times New Roman"/>
          <w:i/>
          <w:color w:val="000000"/>
          <w:sz w:val="24"/>
          <w:szCs w:val="24"/>
          <w:u w:val="single"/>
        </w:rPr>
        <w:t xml:space="preserve">6</w:t>
      </w:r>
      <w:r>
        <w:rPr>
          <w:rFonts w:ascii="Calibri" w:hAnsi="Calibri" w:eastAsia="宋体" w:cs="Times New Roman"/>
          <w:i/>
          <w:color w:val="000000"/>
          <w:sz w:val="24"/>
          <w:szCs w:val="24"/>
          <w:u w:val="single"/>
        </w:rPr>
        <w:t xml:space="preserve">月</w:t>
      </w:r>
      <w:r>
        <w:rPr>
          <w:rFonts w:ascii="Calibri" w:hAnsi="Calibri" w:eastAsia="宋体" w:cs="Times New Roman"/>
          <w:i/>
          <w:color w:val="000000"/>
          <w:sz w:val="24"/>
          <w:szCs w:val="24"/>
          <w:u w:val="single"/>
        </w:rPr>
        <w:t xml:space="preserve">14</w:t>
      </w:r>
      <w:r>
        <w:rPr>
          <w:rFonts w:ascii="Calibri" w:hAnsi="Calibri" w:eastAsia="宋体" w:cs="Times New Roman"/>
          <w:i/>
          <w:color w:val="000000"/>
          <w:sz w:val="24"/>
          <w:szCs w:val="24"/>
          <w:u w:val="single"/>
        </w:rPr>
        <w:t xml:space="preserve">日</w:t>
      </w:r>
      <w:r>
        <w:rPr>
          <w:rFonts w:ascii="Calibri" w:hAnsi="Calibri" w:eastAsia="宋体" w:cs="Times New Roman"/>
          <w:i/>
          <w:color w:val="000000"/>
          <w:sz w:val="24"/>
          <w:szCs w:val="24"/>
          <w:u w:val="single"/>
        </w:rPr>
        <w:t xml:space="preserve">24</w:t>
      </w:r>
      <w:r>
        <w:rPr>
          <w:rFonts w:ascii="Calibri" w:hAnsi="Calibri" w:eastAsia="宋体" w:cs="Times New Roman"/>
          <w:i/>
          <w:color w:val="000000"/>
          <w:sz w:val="24"/>
          <w:szCs w:val="24"/>
          <w:u w:val="single"/>
        </w:rPr>
        <w:t xml:space="preserve">时止。</w:t>
      </w:r>
      <w:r/>
    </w:p>
    <w:p>
      <w:pPr>
        <w:ind w:firstLine="210"/>
        <w:spacing w:line="440" w:lineRule="exact"/>
        <w:rPr>
          <w:rFonts w:ascii="Times New Roman" w:hAnsi="Times New Roman" w:eastAsia="宋体" w:cs="Times New Roman"/>
          <w:bCs/>
          <w:i/>
          <w:szCs w:val="20"/>
          <w:u w:val="single"/>
        </w:rPr>
      </w:pPr>
      <w:r>
        <w:rPr>
          <w:rFonts w:hint="eastAsia" w:ascii="Times New Roman" w:hAnsi="Times New Roman" w:eastAsia="宋体" w:cs="Times New Roman"/>
          <w:bCs/>
          <w:i/>
          <w:szCs w:val="20"/>
          <w:u w:val="single"/>
        </w:rPr>
        <w:t xml:space="preserve">4</w:t>
      </w:r>
      <w:r>
        <w:rPr>
          <w:rFonts w:hint="eastAsia" w:ascii="Times New Roman" w:hAnsi="Times New Roman" w:eastAsia="宋体" w:cs="Times New Roman"/>
          <w:bCs/>
          <w:i/>
          <w:szCs w:val="20"/>
          <w:u w:val="single"/>
        </w:rPr>
        <w:t xml:space="preserve">、</w:t>
      </w:r>
      <w:r>
        <w:rPr>
          <w:rFonts w:hint="eastAsia" w:ascii="Times New Roman" w:hAnsi="Times New Roman" w:eastAsia="宋体" w:cs="Times New Roman"/>
          <w:i/>
          <w:sz w:val="24"/>
          <w:szCs w:val="20"/>
          <w:u w:val="single"/>
        </w:rPr>
        <w:t xml:space="preserve">运作模式：采用中标人全额承保的形式，保险费由中标人全额收取，保险赔偿也由中标人全部承担。中标人按保费总额出具保单，收取保险费，并承担全部的保险责任。</w:t>
      </w:r>
      <w:r/>
    </w:p>
    <w:p>
      <w:pPr>
        <w:ind w:firstLine="210"/>
        <w:spacing w:line="440" w:lineRule="exact"/>
        <w:rPr>
          <w:rFonts w:ascii="Times New Roman" w:hAnsi="Times New Roman" w:eastAsia="宋体" w:cs="Times New Roman"/>
          <w:sz w:val="24"/>
          <w:szCs w:val="24"/>
        </w:rPr>
      </w:pPr>
      <w:r>
        <w:rPr>
          <w:rFonts w:hint="eastAsia" w:ascii="Times New Roman" w:hAnsi="Times New Roman" w:eastAsia="宋体" w:cs="Times New Roman"/>
          <w:bCs/>
          <w:szCs w:val="20"/>
        </w:rPr>
        <w:t xml:space="preserve">5</w:t>
      </w:r>
      <w:r>
        <w:rPr>
          <w:rFonts w:hint="eastAsia" w:ascii="Times New Roman" w:hAnsi="Times New Roman" w:eastAsia="宋体" w:cs="Times New Roman"/>
          <w:bCs/>
          <w:szCs w:val="20"/>
        </w:rPr>
        <w:t xml:space="preserve">、</w:t>
      </w:r>
      <w:r>
        <w:rPr>
          <w:rFonts w:ascii="Times New Roman" w:hAnsi="Times New Roman" w:eastAsia="宋体" w:cs="Times New Roman"/>
          <w:sz w:val="24"/>
          <w:szCs w:val="20"/>
        </w:rPr>
        <w:t xml:space="preserve">投标人</w:t>
      </w:r>
      <w:r>
        <w:rPr>
          <w:rFonts w:hint="eastAsia" w:ascii="Times New Roman" w:hAnsi="Times New Roman" w:eastAsia="宋体" w:cs="Times New Roman"/>
          <w:sz w:val="24"/>
          <w:szCs w:val="20"/>
        </w:rPr>
        <w:t xml:space="preserve">如需</w:t>
      </w:r>
      <w:r>
        <w:rPr>
          <w:rFonts w:ascii="Times New Roman" w:hAnsi="Times New Roman" w:eastAsia="宋体" w:cs="Times New Roman"/>
          <w:sz w:val="24"/>
          <w:szCs w:val="20"/>
        </w:rPr>
        <w:t xml:space="preserve">对项目进行</w:t>
      </w:r>
      <w:r>
        <w:rPr>
          <w:rFonts w:hint="eastAsia" w:ascii="Times New Roman" w:hAnsi="Times New Roman" w:eastAsia="宋体" w:cs="Times New Roman"/>
          <w:sz w:val="24"/>
          <w:szCs w:val="20"/>
        </w:rPr>
        <w:t xml:space="preserve">评估</w:t>
      </w:r>
      <w:r>
        <w:rPr>
          <w:rFonts w:ascii="Times New Roman" w:hAnsi="Times New Roman" w:eastAsia="宋体" w:cs="Times New Roman"/>
          <w:sz w:val="24"/>
          <w:szCs w:val="20"/>
        </w:rPr>
        <w:t xml:space="preserve">，费用由投标人自行承担。联系人：</w:t>
      </w:r>
      <w:r>
        <w:rPr>
          <w:rFonts w:hint="eastAsia" w:ascii="Times New Roman" w:hAnsi="Times New Roman" w:eastAsia="宋体" w:cs="Times New Roman"/>
          <w:sz w:val="24"/>
          <w:szCs w:val="20"/>
        </w:rPr>
        <w:t xml:space="preserve">何云</w:t>
      </w:r>
      <w:r>
        <w:rPr>
          <w:rFonts w:ascii="Times New Roman" w:hAnsi="Times New Roman" w:eastAsia="宋体" w:cs="Times New Roman"/>
          <w:sz w:val="24"/>
          <w:szCs w:val="20"/>
        </w:rPr>
        <w:t xml:space="preserve">，联系电话：</w:t>
      </w:r>
      <w:r>
        <w:rPr>
          <w:rFonts w:hint="eastAsia" w:ascii="Times New Roman" w:hAnsi="Times New Roman" w:eastAsia="宋体" w:cs="Times New Roman"/>
          <w:sz w:val="24"/>
          <w:szCs w:val="20"/>
        </w:rPr>
        <w:t xml:space="preserve">0512-52876069</w:t>
      </w:r>
      <w:r>
        <w:rPr>
          <w:rFonts w:ascii="Times New Roman" w:hAnsi="Times New Roman" w:eastAsia="宋体" w:cs="Times New Roman"/>
          <w:sz w:val="24"/>
          <w:szCs w:val="20"/>
        </w:rPr>
        <w:t xml:space="preserve">。投标人在投标时应充分考虑</w:t>
      </w:r>
      <w:r>
        <w:rPr>
          <w:rFonts w:hint="eastAsia" w:ascii="Times New Roman" w:hAnsi="Times New Roman" w:eastAsia="宋体" w:cs="Times New Roman"/>
          <w:sz w:val="24"/>
          <w:szCs w:val="20"/>
        </w:rPr>
        <w:t xml:space="preserve">项目</w:t>
      </w:r>
      <w:r>
        <w:rPr>
          <w:rFonts w:ascii="Times New Roman" w:hAnsi="Times New Roman" w:eastAsia="宋体" w:cs="Times New Roman"/>
          <w:sz w:val="24"/>
          <w:szCs w:val="20"/>
        </w:rPr>
        <w:t xml:space="preserve">实际情况，采购人不负担因投标人对项目情况考虑不周而产生的其他任何费用</w:t>
      </w:r>
      <w:r>
        <w:rPr>
          <w:rFonts w:hint="eastAsia" w:ascii="Times New Roman" w:hAnsi="Times New Roman" w:eastAsia="宋体" w:cs="Times New Roman"/>
          <w:sz w:val="24"/>
          <w:szCs w:val="24"/>
        </w:rPr>
        <w:t xml:space="preserve">。</w:t>
      </w:r>
      <w:r/>
    </w:p>
    <w:p>
      <w:pPr>
        <w:ind w:firstLine="24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本项目服务期限（保险期限）为</w:t>
      </w:r>
      <w:r>
        <w:rPr>
          <w:rFonts w:ascii="Times New Roman" w:hAnsi="Times New Roman" w:eastAsia="宋体" w:cs="Times New Roman"/>
          <w:i/>
          <w:sz w:val="24"/>
          <w:szCs w:val="20"/>
          <w:u w:val="single"/>
        </w:rPr>
        <w:t xml:space="preserve">3</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年度费用</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投标</w:t>
      </w:r>
      <w:r>
        <w:rPr>
          <w:rFonts w:ascii="Times New Roman" w:hAnsi="Times New Roman" w:eastAsia="宋体" w:cs="Times New Roman"/>
          <w:i/>
          <w:sz w:val="24"/>
          <w:szCs w:val="20"/>
          <w:u w:val="single"/>
        </w:rPr>
        <w:t xml:space="preserve">总价（</w:t>
      </w:r>
      <w:r>
        <w:rPr>
          <w:rFonts w:hint="eastAsia" w:ascii="Times New Roman" w:hAnsi="Times New Roman" w:eastAsia="宋体" w:cs="Times New Roman"/>
          <w:i/>
          <w:sz w:val="24"/>
          <w:szCs w:val="20"/>
          <w:u w:val="single"/>
        </w:rPr>
        <w:t xml:space="preserve">三年</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/3</w:t>
      </w:r>
      <w:r>
        <w:rPr>
          <w:rFonts w:hint="eastAsia" w:ascii="Times New Roman" w:hAnsi="Times New Roman" w:eastAsia="宋体" w:cs="Times New Roman"/>
          <w:i/>
          <w:sz w:val="24"/>
          <w:szCs w:val="20"/>
          <w:u w:val="single"/>
        </w:rPr>
        <w:t xml:space="preserve">。</w:t>
      </w:r>
      <w:r/>
    </w:p>
    <w:p>
      <w:pPr>
        <w:ind w:firstLine="24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7</w:t>
      </w:r>
      <w:r>
        <w:rPr>
          <w:rFonts w:hint="eastAsia"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付款方式（本项目支付方式支持数字人民币方式）：</w:t>
      </w:r>
      <w:r/>
    </w:p>
    <w:p>
      <w:pPr>
        <w:ind w:firstLine="480"/>
        <w:spacing w:line="440" w:lineRule="exact"/>
        <w:rPr>
          <w:rFonts w:ascii="Times New Roman" w:hAnsi="Times New Roman" w:eastAsia="宋体" w:cs="Times New Roman"/>
          <w:i/>
          <w:sz w:val="24"/>
          <w:szCs w:val="20"/>
          <w:u w:val="single"/>
        </w:rPr>
      </w:pPr>
      <w:r>
        <w:rPr>
          <w:rFonts w:ascii="Times New Roman" w:hAnsi="Times New Roman" w:eastAsia="宋体" w:cs="Times New Roman"/>
          <w:i/>
          <w:sz w:val="24"/>
          <w:szCs w:val="20"/>
          <w:u w:val="single"/>
        </w:rPr>
        <w:t xml:space="preserve">7</w:t>
      </w:r>
      <w:r>
        <w:rPr>
          <w:rFonts w:hint="eastAsia" w:ascii="Times New Roman" w:hAnsi="Times New Roman" w:eastAsia="宋体" w:cs="Times New Roman"/>
          <w:i/>
          <w:sz w:val="24"/>
          <w:szCs w:val="20"/>
          <w:u w:val="single"/>
        </w:rPr>
        <w:t xml:space="preserve">.1</w:t>
      </w:r>
      <w:r>
        <w:rPr>
          <w:rFonts w:hint="eastAsia" w:ascii="Times New Roman" w:hAnsi="Times New Roman" w:eastAsia="宋体" w:cs="Times New Roman"/>
          <w:i/>
          <w:sz w:val="24"/>
          <w:szCs w:val="20"/>
          <w:u w:val="single"/>
        </w:rPr>
        <w:t xml:space="preserve">合同签订后十五个工作日内，采购人向中标人</w:t>
      </w:r>
      <w:r>
        <w:rPr>
          <w:rFonts w:hint="eastAsia" w:ascii="Times New Roman" w:hAnsi="Times New Roman" w:eastAsia="宋体" w:cs="Times New Roman"/>
          <w:i/>
          <w:sz w:val="24"/>
          <w:szCs w:val="20"/>
          <w:u w:val="single"/>
        </w:rPr>
        <w:t xml:space="preserve">支付</w:t>
      </w:r>
      <w:r>
        <w:rPr>
          <w:rFonts w:hint="eastAsia" w:ascii="Times New Roman" w:hAnsi="Times New Roman" w:eastAsia="宋体" w:cs="Times New Roman"/>
          <w:i/>
          <w:sz w:val="24"/>
          <w:szCs w:val="20"/>
          <w:u w:val="single"/>
        </w:rPr>
        <w:t xml:space="preserve">年度</w:t>
      </w:r>
      <w:r>
        <w:rPr>
          <w:rFonts w:hint="eastAsia" w:ascii="Times New Roman" w:hAnsi="Times New Roman" w:eastAsia="宋体" w:cs="Times New Roman"/>
          <w:i/>
          <w:sz w:val="24"/>
          <w:szCs w:val="20"/>
          <w:u w:val="single"/>
        </w:rPr>
        <w:t xml:space="preserve">费用</w:t>
      </w:r>
      <w:r>
        <w:rPr>
          <w:rFonts w:hint="eastAsia" w:ascii="Times New Roman" w:hAnsi="Times New Roman" w:eastAsia="宋体" w:cs="Times New Roman"/>
          <w:i/>
          <w:sz w:val="24"/>
          <w:szCs w:val="20"/>
          <w:u w:val="single"/>
        </w:rPr>
        <w:t xml:space="preserve">的</w:t>
      </w:r>
      <w:r>
        <w:rPr>
          <w:rFonts w:hint="eastAsia" w:ascii="Times New Roman" w:hAnsi="Times New Roman" w:eastAsia="宋体" w:cs="Times New Roman"/>
          <w:i/>
          <w:sz w:val="24"/>
          <w:szCs w:val="20"/>
          <w:u w:val="single"/>
        </w:rPr>
        <w:t xml:space="preserve">98</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w:t>
      </w:r>
      <w:r/>
    </w:p>
    <w:p>
      <w:pPr>
        <w:ind w:firstLine="480"/>
        <w:spacing w:line="440" w:lineRule="exact"/>
        <w:rPr>
          <w:rFonts w:ascii="Times New Roman" w:hAnsi="Times New Roman" w:eastAsia="宋体" w:cs="Times New Roman"/>
          <w:i/>
          <w:sz w:val="24"/>
          <w:szCs w:val="20"/>
          <w:u w:val="single"/>
        </w:rPr>
      </w:pPr>
      <w:r>
        <w:rPr>
          <w:rFonts w:ascii="Times New Roman" w:hAnsi="Times New Roman" w:eastAsia="宋体" w:cs="Times New Roman"/>
          <w:i/>
          <w:sz w:val="24"/>
          <w:szCs w:val="20"/>
          <w:u w:val="single"/>
        </w:rPr>
        <w:t xml:space="preserve">7</w:t>
      </w:r>
      <w:r>
        <w:rPr>
          <w:rFonts w:ascii="Times New Roman" w:hAnsi="Times New Roman" w:eastAsia="宋体" w:cs="Times New Roman"/>
          <w:i/>
          <w:sz w:val="24"/>
          <w:szCs w:val="20"/>
          <w:u w:val="single"/>
        </w:rPr>
        <w:t xml:space="preserve">.2</w:t>
      </w:r>
      <w:r>
        <w:rPr>
          <w:rFonts w:hint="eastAsia" w:ascii="Times New Roman" w:hAnsi="Times New Roman" w:eastAsia="宋体" w:cs="Times New Roman"/>
          <w:i/>
          <w:sz w:val="24"/>
          <w:szCs w:val="20"/>
          <w:u w:val="single"/>
        </w:rPr>
        <w:t xml:space="preserve">第一年度保险期</w:t>
      </w:r>
      <w:r>
        <w:rPr>
          <w:rFonts w:hint="eastAsia" w:ascii="Times New Roman" w:hAnsi="Times New Roman" w:eastAsia="宋体" w:cs="Times New Roman"/>
          <w:i/>
          <w:sz w:val="24"/>
          <w:szCs w:val="20"/>
          <w:u w:val="single"/>
        </w:rPr>
        <w:t xml:space="preserve">（自</w:t>
      </w:r>
      <w:r>
        <w:rPr>
          <w:rFonts w:hint="eastAsia" w:ascii="Times New Roman" w:hAnsi="Times New Roman" w:eastAsia="宋体" w:cs="Times New Roman"/>
          <w:i/>
          <w:sz w:val="24"/>
          <w:szCs w:val="20"/>
          <w:u w:val="single"/>
        </w:rPr>
        <w:t xml:space="preserve">202</w:t>
      </w:r>
      <w:r>
        <w:rPr>
          <w:rFonts w:ascii="Times New Roman" w:hAnsi="Times New Roman" w:eastAsia="宋体" w:cs="Times New Roman"/>
          <w:i/>
          <w:sz w:val="24"/>
          <w:szCs w:val="20"/>
          <w:u w:val="single"/>
        </w:rPr>
        <w:t xml:space="preserve">7</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15</w:t>
      </w:r>
      <w:r>
        <w:rPr>
          <w:rFonts w:hint="eastAsia" w:ascii="Times New Roman" w:hAnsi="Times New Roman" w:eastAsia="宋体" w:cs="Times New Roman"/>
          <w:i/>
          <w:sz w:val="24"/>
          <w:szCs w:val="20"/>
          <w:u w:val="single"/>
        </w:rPr>
        <w:t xml:space="preserve">日零时起至</w:t>
      </w:r>
      <w:r>
        <w:rPr>
          <w:rFonts w:hint="eastAsia" w:ascii="Times New Roman" w:hAnsi="Times New Roman" w:eastAsia="宋体" w:cs="Times New Roman"/>
          <w:i/>
          <w:sz w:val="24"/>
          <w:szCs w:val="20"/>
          <w:u w:val="single"/>
        </w:rPr>
        <w:t xml:space="preserve">202</w:t>
      </w:r>
      <w:r>
        <w:rPr>
          <w:rFonts w:ascii="Times New Roman" w:hAnsi="Times New Roman" w:eastAsia="宋体" w:cs="Times New Roman"/>
          <w:i/>
          <w:sz w:val="24"/>
          <w:szCs w:val="20"/>
          <w:u w:val="single"/>
        </w:rPr>
        <w:t xml:space="preserve">8</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14</w:t>
      </w:r>
      <w:r>
        <w:rPr>
          <w:rFonts w:hint="eastAsia" w:ascii="Times New Roman" w:hAnsi="Times New Roman" w:eastAsia="宋体" w:cs="Times New Roman"/>
          <w:i/>
          <w:sz w:val="24"/>
          <w:szCs w:val="20"/>
          <w:u w:val="single"/>
        </w:rPr>
        <w:t xml:space="preserve">日</w:t>
      </w:r>
      <w:r>
        <w:rPr>
          <w:rFonts w:hint="eastAsia" w:ascii="Times New Roman" w:hAnsi="Times New Roman" w:eastAsia="宋体" w:cs="Times New Roman"/>
          <w:i/>
          <w:sz w:val="24"/>
          <w:szCs w:val="20"/>
          <w:u w:val="single"/>
        </w:rPr>
        <w:t xml:space="preserve">24</w:t>
      </w:r>
      <w:r>
        <w:rPr>
          <w:rFonts w:hint="eastAsia" w:ascii="Times New Roman" w:hAnsi="Times New Roman" w:eastAsia="宋体" w:cs="Times New Roman"/>
          <w:i/>
          <w:sz w:val="24"/>
          <w:szCs w:val="20"/>
          <w:u w:val="single"/>
        </w:rPr>
        <w:t xml:space="preserve">时止）</w:t>
      </w:r>
      <w:r>
        <w:rPr>
          <w:rFonts w:hint="eastAsia" w:ascii="Times New Roman" w:hAnsi="Times New Roman" w:eastAsia="宋体" w:cs="Times New Roman"/>
          <w:i/>
          <w:sz w:val="24"/>
          <w:szCs w:val="20"/>
          <w:u w:val="single"/>
        </w:rPr>
        <w:t xml:space="preserve">满前三个工作日内，采购人向中标人</w:t>
      </w:r>
      <w:r>
        <w:rPr>
          <w:rFonts w:hint="eastAsia" w:ascii="Times New Roman" w:hAnsi="Times New Roman" w:eastAsia="宋体" w:cs="Times New Roman"/>
          <w:i/>
          <w:sz w:val="24"/>
          <w:szCs w:val="20"/>
          <w:u w:val="single"/>
        </w:rPr>
        <w:t xml:space="preserve">支付</w:t>
      </w:r>
      <w:r>
        <w:rPr>
          <w:rFonts w:hint="eastAsia" w:ascii="Times New Roman" w:hAnsi="Times New Roman" w:eastAsia="宋体" w:cs="Times New Roman"/>
          <w:i/>
          <w:sz w:val="24"/>
          <w:szCs w:val="20"/>
          <w:u w:val="single"/>
        </w:rPr>
        <w:t xml:space="preserve">年度</w:t>
      </w:r>
      <w:r>
        <w:rPr>
          <w:rFonts w:hint="eastAsia" w:ascii="Times New Roman" w:hAnsi="Times New Roman" w:eastAsia="宋体" w:cs="Times New Roman"/>
          <w:i/>
          <w:sz w:val="24"/>
          <w:szCs w:val="20"/>
          <w:u w:val="single"/>
        </w:rPr>
        <w:t xml:space="preserve">费用</w:t>
      </w:r>
      <w:r>
        <w:rPr>
          <w:rFonts w:hint="eastAsia" w:ascii="Times New Roman" w:hAnsi="Times New Roman" w:eastAsia="宋体" w:cs="Times New Roman"/>
          <w:i/>
          <w:sz w:val="24"/>
          <w:szCs w:val="20"/>
          <w:u w:val="single"/>
        </w:rPr>
        <w:t xml:space="preserve">的</w:t>
      </w:r>
      <w:r>
        <w:rPr>
          <w:rFonts w:hint="eastAsia" w:ascii="Times New Roman" w:hAnsi="Times New Roman" w:eastAsia="宋体" w:cs="Times New Roman"/>
          <w:i/>
          <w:sz w:val="24"/>
          <w:szCs w:val="20"/>
          <w:u w:val="single"/>
        </w:rPr>
        <w:t xml:space="preserve">101</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0"/>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0"/>
          <w:u w:val="single"/>
        </w:rPr>
        <w:t xml:space="preserve">7</w:t>
      </w:r>
      <w:r>
        <w:rPr>
          <w:rFonts w:hint="eastAsia" w:ascii="Times New Roman" w:hAnsi="Times New Roman" w:eastAsia="宋体" w:cs="Times New Roman"/>
          <w:i/>
          <w:sz w:val="24"/>
          <w:szCs w:val="20"/>
          <w:u w:val="single"/>
        </w:rPr>
        <w:t xml:space="preserve">.3</w:t>
      </w:r>
      <w:r>
        <w:rPr>
          <w:rFonts w:hint="eastAsia" w:ascii="Times New Roman" w:hAnsi="Times New Roman" w:eastAsia="宋体" w:cs="Times New Roman"/>
          <w:i/>
          <w:sz w:val="24"/>
          <w:szCs w:val="20"/>
          <w:u w:val="single"/>
        </w:rPr>
        <w:t xml:space="preserve">第二年度保险期</w:t>
      </w:r>
      <w:r>
        <w:rPr>
          <w:rFonts w:hint="eastAsia" w:ascii="Times New Roman" w:hAnsi="Times New Roman" w:eastAsia="宋体" w:cs="Times New Roman"/>
          <w:i/>
          <w:sz w:val="24"/>
          <w:szCs w:val="20"/>
          <w:u w:val="single"/>
        </w:rPr>
        <w:t xml:space="preserve">（自</w:t>
      </w:r>
      <w:r>
        <w:rPr>
          <w:rFonts w:hint="eastAsia" w:ascii="Times New Roman" w:hAnsi="Times New Roman" w:eastAsia="宋体" w:cs="Times New Roman"/>
          <w:i/>
          <w:sz w:val="24"/>
          <w:szCs w:val="20"/>
          <w:u w:val="single"/>
        </w:rPr>
        <w:t xml:space="preserve">202</w:t>
      </w:r>
      <w:r>
        <w:rPr>
          <w:rFonts w:ascii="Times New Roman" w:hAnsi="Times New Roman" w:eastAsia="宋体" w:cs="Times New Roman"/>
          <w:i/>
          <w:sz w:val="24"/>
          <w:szCs w:val="20"/>
          <w:u w:val="single"/>
        </w:rPr>
        <w:t xml:space="preserve">8</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15</w:t>
      </w:r>
      <w:r>
        <w:rPr>
          <w:rFonts w:hint="eastAsia" w:ascii="Times New Roman" w:hAnsi="Times New Roman" w:eastAsia="宋体" w:cs="Times New Roman"/>
          <w:i/>
          <w:sz w:val="24"/>
          <w:szCs w:val="20"/>
          <w:u w:val="single"/>
        </w:rPr>
        <w:t xml:space="preserve">日零时起至</w:t>
      </w:r>
      <w:r>
        <w:rPr>
          <w:rFonts w:hint="eastAsia" w:ascii="Times New Roman" w:hAnsi="Times New Roman" w:eastAsia="宋体" w:cs="Times New Roman"/>
          <w:i/>
          <w:sz w:val="24"/>
          <w:szCs w:val="20"/>
          <w:u w:val="single"/>
        </w:rPr>
        <w:t xml:space="preserve">202</w:t>
      </w:r>
      <w:r>
        <w:rPr>
          <w:rFonts w:ascii="Times New Roman" w:hAnsi="Times New Roman" w:eastAsia="宋体" w:cs="Times New Roman"/>
          <w:i/>
          <w:sz w:val="24"/>
          <w:szCs w:val="20"/>
          <w:u w:val="single"/>
        </w:rPr>
        <w:t xml:space="preserve">9</w:t>
      </w:r>
      <w:r>
        <w:rPr>
          <w:rFonts w:hint="eastAsia" w:ascii="Times New Roman" w:hAnsi="Times New Roman" w:eastAsia="宋体" w:cs="Times New Roman"/>
          <w:i/>
          <w:sz w:val="24"/>
          <w:szCs w:val="20"/>
          <w:u w:val="single"/>
        </w:rPr>
        <w:t xml:space="preserve">年</w:t>
      </w:r>
      <w:r>
        <w:rPr>
          <w:rFonts w:hint="eastAsia"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14</w:t>
      </w:r>
      <w:r>
        <w:rPr>
          <w:rFonts w:hint="eastAsia" w:ascii="Times New Roman" w:hAnsi="Times New Roman" w:eastAsia="宋体" w:cs="Times New Roman"/>
          <w:i/>
          <w:sz w:val="24"/>
          <w:szCs w:val="20"/>
          <w:u w:val="single"/>
        </w:rPr>
        <w:t xml:space="preserve">日</w:t>
      </w:r>
      <w:r>
        <w:rPr>
          <w:rFonts w:hint="eastAsia" w:ascii="Times New Roman" w:hAnsi="Times New Roman" w:eastAsia="宋体" w:cs="Times New Roman"/>
          <w:i/>
          <w:sz w:val="24"/>
          <w:szCs w:val="20"/>
          <w:u w:val="single"/>
        </w:rPr>
        <w:t xml:space="preserve">24</w:t>
      </w:r>
      <w:r>
        <w:rPr>
          <w:rFonts w:hint="eastAsia" w:ascii="Times New Roman" w:hAnsi="Times New Roman" w:eastAsia="宋体" w:cs="Times New Roman"/>
          <w:i/>
          <w:sz w:val="24"/>
          <w:szCs w:val="20"/>
          <w:u w:val="single"/>
        </w:rPr>
        <w:t xml:space="preserve">时止）</w:t>
      </w:r>
      <w:r>
        <w:rPr>
          <w:rFonts w:hint="eastAsia" w:ascii="Times New Roman" w:hAnsi="Times New Roman" w:eastAsia="宋体" w:cs="Times New Roman"/>
          <w:i/>
          <w:sz w:val="24"/>
          <w:szCs w:val="20"/>
          <w:u w:val="single"/>
        </w:rPr>
        <w:t xml:space="preserve">满前三个工作日内，采购人向中标人</w:t>
      </w:r>
      <w:r>
        <w:rPr>
          <w:rFonts w:hint="eastAsia" w:ascii="Times New Roman" w:hAnsi="Times New Roman" w:eastAsia="宋体" w:cs="Times New Roman"/>
          <w:i/>
          <w:sz w:val="24"/>
          <w:szCs w:val="20"/>
          <w:u w:val="single"/>
        </w:rPr>
        <w:t xml:space="preserve">支付</w:t>
      </w:r>
      <w:r>
        <w:rPr>
          <w:rFonts w:hint="eastAsia" w:ascii="Times New Roman" w:hAnsi="Times New Roman" w:eastAsia="宋体" w:cs="Times New Roman"/>
          <w:i/>
          <w:sz w:val="24"/>
          <w:szCs w:val="20"/>
          <w:u w:val="single"/>
        </w:rPr>
        <w:t xml:space="preserve">年度</w:t>
      </w:r>
      <w:r>
        <w:rPr>
          <w:rFonts w:hint="eastAsia" w:ascii="Times New Roman" w:hAnsi="Times New Roman" w:eastAsia="宋体" w:cs="Times New Roman"/>
          <w:i/>
          <w:sz w:val="24"/>
          <w:szCs w:val="20"/>
          <w:u w:val="single"/>
        </w:rPr>
        <w:t xml:space="preserve">费用</w:t>
      </w:r>
      <w:r>
        <w:rPr>
          <w:rFonts w:hint="eastAsia" w:ascii="Times New Roman" w:hAnsi="Times New Roman" w:eastAsia="宋体" w:cs="Times New Roman"/>
          <w:i/>
          <w:sz w:val="24"/>
          <w:szCs w:val="20"/>
          <w:u w:val="single"/>
        </w:rPr>
        <w:t xml:space="preserve">保险费</w:t>
      </w:r>
      <w:r>
        <w:rPr>
          <w:rFonts w:hint="eastAsia" w:ascii="Times New Roman" w:hAnsi="Times New Roman" w:eastAsia="宋体" w:cs="Times New Roman"/>
          <w:i/>
          <w:sz w:val="24"/>
          <w:szCs w:val="20"/>
          <w:u w:val="single"/>
        </w:rPr>
        <w:t xml:space="preserve">的</w:t>
      </w:r>
      <w:r>
        <w:rPr>
          <w:rFonts w:hint="eastAsia" w:ascii="Times New Roman" w:hAnsi="Times New Roman" w:eastAsia="宋体" w:cs="Times New Roman"/>
          <w:i/>
          <w:sz w:val="24"/>
          <w:szCs w:val="20"/>
          <w:u w:val="single"/>
        </w:rPr>
        <w:t xml:space="preserve">101</w:t>
      </w:r>
      <w:r>
        <w:rPr>
          <w:rFonts w:ascii="Times New Roman" w:hAnsi="Times New Roman" w:eastAsia="宋体" w:cs="Times New Roman"/>
          <w:i/>
          <w:sz w:val="24"/>
          <w:szCs w:val="20"/>
          <w:u w:val="single"/>
        </w:rPr>
        <w:t xml:space="preserve">%</w:t>
      </w:r>
      <w:r>
        <w:rPr>
          <w:rFonts w:hint="eastAsia" w:ascii="Times New Roman" w:hAnsi="Times New Roman" w:eastAsia="宋体" w:cs="Times New Roman"/>
          <w:i/>
          <w:sz w:val="24"/>
          <w:szCs w:val="24"/>
          <w:u w:val="single"/>
        </w:rPr>
        <w:t xml:space="preserve">。</w:t>
      </w:r>
      <w:r/>
    </w:p>
    <w:p>
      <w:pPr>
        <w:ind w:firstLine="24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中标人应在收到投保单三个工作日内将保单正本和保费发票送达服务对象。</w:t>
      </w:r>
      <w:r/>
    </w:p>
    <w:p>
      <w:pPr>
        <w:ind w:firstLine="24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采云迁云后</w:t>
      </w:r>
      <w:r>
        <w:rPr>
          <w:rFonts w:ascii="Times New Roman" w:hAnsi="Times New Roman" w:eastAsia="宋体" w:cs="Times New Roman"/>
          <w:sz w:val="24"/>
          <w:szCs w:val="24"/>
        </w:rPr>
        <w:t xml:space="preserve">可能会出现系统无法访问等突发情况，（</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）如在供应商报名、投标或响应文件上传、投标或响应文件解密、唱标环节中出现系统无法访问的情形，等待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分钟如系统可以修复则继续开展采购活动，否则将通过发布更正公告推迟开标，或者</w:t>
      </w:r>
      <w:r>
        <w:rPr>
          <w:rFonts w:ascii="Times New Roman" w:hAnsi="Times New Roman" w:eastAsia="宋体" w:cs="Times New Roman"/>
          <w:sz w:val="24"/>
          <w:szCs w:val="24"/>
        </w:rPr>
        <w:t xml:space="preserve">发布废标公告</w:t>
      </w:r>
      <w:r>
        <w:rPr>
          <w:rFonts w:ascii="Times New Roman" w:hAnsi="Times New Roman" w:eastAsia="宋体" w:cs="Times New Roman"/>
          <w:sz w:val="24"/>
          <w:szCs w:val="24"/>
        </w:rPr>
        <w:t xml:space="preserve">重新开展采购活动；（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）如在评审过程中出现系统无法访问的情形，等待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w:t>
      </w:r>
      <w:r>
        <w:rPr>
          <w:rFonts w:ascii="Times New Roman" w:hAnsi="Times New Roman" w:eastAsia="宋体" w:cs="Times New Roman"/>
          <w:sz w:val="24"/>
          <w:szCs w:val="24"/>
        </w:rPr>
        <w:t xml:space="preserve">发布废标公告</w:t>
      </w:r>
      <w:r>
        <w:rPr>
          <w:rFonts w:ascii="Times New Roman" w:hAnsi="Times New Roman" w:eastAsia="宋体" w:cs="Times New Roman"/>
          <w:sz w:val="24"/>
          <w:szCs w:val="24"/>
        </w:rPr>
        <w:t xml:space="preserve">重新开展采购活动，或者在第二日系统修复后重新从采购评审专家库抽取专家并继续开展评审活动。</w:t>
      </w:r>
      <w:r>
        <w:rPr>
          <w:rFonts w:ascii="Times New Roman" w:hAnsi="Times New Roman" w:eastAsia="宋体" w:cs="Times New Roman"/>
          <w:sz w:val="24"/>
          <w:szCs w:val="24"/>
        </w:rPr>
        <w:t xml:space="preserve"> </w:t>
      </w:r>
      <w:r/>
    </w:p>
    <w:p>
      <w:pPr>
        <w:ind w:firstLine="24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rPr>
          <w:rFonts w:ascii="Times New Roman" w:hAnsi="Times New Roman" w:eastAsia="宋体" w:cs="Times New Roman"/>
          <w:b/>
          <w:bCs/>
          <w:sz w:val="28"/>
          <w:szCs w:val="28"/>
        </w:rPr>
        <w:outlineLvl w:val="1"/>
      </w:pPr>
      <w:r/>
      <w:bookmarkStart w:id="324" w:name="_Toc230006945"/>
      <w:r>
        <w:rPr>
          <w:rFonts w:hint="eastAsia" w:ascii="Times New Roman" w:hAnsi="Times New Roman" w:eastAsia="宋体" w:cs="Times New Roman"/>
          <w:b/>
          <w:bCs/>
          <w:sz w:val="28"/>
          <w:szCs w:val="28"/>
        </w:rPr>
        <w:t xml:space="preserve">二、</w:t>
      </w:r>
      <w:r>
        <w:rPr>
          <w:rFonts w:ascii="Times New Roman" w:hAnsi="Times New Roman" w:eastAsia="宋体" w:cs="Times New Roman"/>
          <w:b/>
          <w:bCs/>
          <w:sz w:val="28"/>
          <w:szCs w:val="28"/>
        </w:rPr>
        <w:t xml:space="preserve">项目配置要求</w:t>
      </w:r>
      <w:r>
        <w:rPr>
          <w:rFonts w:hint="eastAsia" w:ascii="Times New Roman" w:hAnsi="Times New Roman" w:eastAsia="宋体" w:cs="Times New Roman"/>
          <w:b/>
          <w:bCs/>
          <w:sz w:val="28"/>
          <w:szCs w:val="28"/>
        </w:rPr>
        <w:t xml:space="preserve">（保险内容）</w:t>
      </w:r>
      <w:r>
        <w:rPr>
          <w:rFonts w:ascii="Times New Roman" w:hAnsi="Times New Roman" w:eastAsia="宋体" w:cs="Times New Roman"/>
          <w:b/>
          <w:bCs/>
          <w:sz w:val="28"/>
          <w:szCs w:val="28"/>
        </w:rPr>
        <w:t xml:space="preserve">：</w:t>
      </w:r>
      <w:bookmarkEnd w:id="324"/>
      <w:r/>
      <w:r/>
    </w:p>
    <w:tbl>
      <w:tblPr>
        <w:tblW w:w="0" w:type="auto"/>
        <w:tblInd w:w="3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79"/>
        <w:gridCol w:w="3583"/>
      </w:tblGrid>
      <w:tr>
        <w:trPr>
          <w:trHeight w:val="454"/>
        </w:trPr>
        <w:tc>
          <w:tcPr>
            <w:tcW w:w="377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W w:w="358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保险内容</w:t>
            </w:r>
            <w:r/>
          </w:p>
        </w:tc>
      </w:tr>
      <w:tr>
        <w:trPr>
          <w:trHeight w:val="454"/>
        </w:trPr>
        <w:tc>
          <w:tcPr>
            <w:tcW w:w="377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W w:w="358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自然灾害人身意外伤害</w:t>
            </w:r>
            <w:r/>
          </w:p>
        </w:tc>
      </w:tr>
      <w:tr>
        <w:trPr>
          <w:trHeight w:val="454"/>
        </w:trPr>
        <w:tc>
          <w:tcPr>
            <w:tcW w:w="377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358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自然灾害房屋损失</w:t>
            </w:r>
            <w:r/>
          </w:p>
        </w:tc>
      </w:tr>
    </w:tbl>
    <w:p>
      <w:pPr>
        <w:ind w:firstLine="281"/>
        <w:spacing w:line="440" w:lineRule="exact"/>
        <w:rPr>
          <w:rFonts w:ascii="Times New Roman" w:hAnsi="Times New Roman" w:eastAsia="宋体" w:cs="Times New Roman"/>
          <w:b/>
          <w:bCs/>
          <w:sz w:val="28"/>
          <w:szCs w:val="28"/>
        </w:rPr>
      </w:pPr>
      <w:r>
        <w:rPr>
          <w:rFonts w:ascii="Times New Roman" w:hAnsi="Times New Roman" w:eastAsia="宋体" w:cs="Times New Roman"/>
          <w:b/>
          <w:bCs/>
          <w:sz w:val="28"/>
          <w:szCs w:val="28"/>
        </w:rPr>
      </w:r>
      <w:r/>
    </w:p>
    <w:p>
      <w:pPr>
        <w:spacing w:line="440" w:lineRule="exact"/>
        <w:rPr>
          <w:rFonts w:ascii="Times New Roman" w:hAnsi="Times New Roman" w:eastAsia="宋体" w:cs="Times New Roman"/>
          <w:b/>
          <w:bCs/>
          <w:sz w:val="28"/>
          <w:szCs w:val="28"/>
        </w:rPr>
        <w:outlineLvl w:val="1"/>
      </w:pPr>
      <w:r/>
      <w:bookmarkStart w:id="325" w:name="_Toc230006946"/>
      <w:r>
        <w:rPr>
          <w:rFonts w:ascii="Times New Roman" w:hAnsi="Times New Roman" w:eastAsia="宋体" w:cs="Times New Roman"/>
          <w:b/>
          <w:bCs/>
          <w:sz w:val="28"/>
          <w:szCs w:val="28"/>
        </w:rPr>
        <w:t xml:space="preserve">三、项目服务要求：</w:t>
      </w:r>
      <w:bookmarkEnd w:id="325"/>
      <w:r/>
      <w:r/>
    </w:p>
    <w:p>
      <w:pP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（一）范围及赔付限额</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0"/>
        </w:rPr>
        <w:t xml:space="preserve">自然灾害人身意外伤害保险内容：</w:t>
      </w:r>
      <w:r/>
    </w:p>
    <w:p>
      <w:pPr>
        <w:ind w:firstLine="36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0"/>
        </w:rPr>
        <w:t xml:space="preserve">保险</w:t>
      </w:r>
      <w:r>
        <w:rPr>
          <w:rFonts w:hint="eastAsia" w:ascii="Times New Roman" w:hAnsi="Times New Roman" w:eastAsia="宋体" w:cs="Times New Roman"/>
          <w:sz w:val="24"/>
          <w:szCs w:val="20"/>
        </w:rPr>
        <w:t xml:space="preserve">范围</w:t>
      </w:r>
      <w:r>
        <w:rPr>
          <w:rFonts w:ascii="Times New Roman" w:hAnsi="Times New Roman" w:eastAsia="宋体" w:cs="Times New Roman"/>
          <w:sz w:val="24"/>
          <w:szCs w:val="20"/>
        </w:rPr>
        <w:t xml:space="preserve">及赔付限额：</w:t>
      </w:r>
      <w:r/>
    </w:p>
    <w:tbl>
      <w:tblPr>
        <w:tblW w:w="1003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28"/>
        <w:gridCol w:w="708"/>
        <w:gridCol w:w="4395"/>
      </w:tblGrid>
      <w:tr>
        <w:trPr>
          <w:trHeight w:val="419"/>
        </w:trPr>
        <w:tc>
          <w:tcPr>
            <w:tcW w:w="492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责任范围</w:t>
            </w:r>
            <w:r/>
          </w:p>
        </w:tc>
        <w:tc>
          <w:tcPr>
            <w:gridSpan w:val="2"/>
            <w:tcW w:w="5103"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赔偿限额</w:t>
            </w:r>
            <w:r/>
          </w:p>
        </w:tc>
      </w:tr>
      <w:tr>
        <w:trPr>
          <w:trHeight w:val="1016"/>
        </w:trPr>
        <w:tc>
          <w:tcPr>
            <w:tcW w:w="4928" w:type="dxa"/>
            <w:vAlign w:val="center"/>
            <w:vMerge w:val="restart"/>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暴风、暴雨、崖崩、雷击、洪水、龙卷风、飑线、台风（热带风暴）、冰雹、雪灾、严重冰冻、泥石流、突发性滑坡</w:t>
            </w:r>
            <w:r>
              <w:rPr>
                <w:rFonts w:hint="eastAsia" w:ascii="宋体" w:hAnsi="宋体" w:eastAsia="宋体" w:cs="Times New Roman"/>
                <w:sz w:val="24"/>
                <w:szCs w:val="24"/>
              </w:rPr>
              <w:t xml:space="preserve">、地震</w:t>
            </w:r>
            <w:r>
              <w:rPr>
                <w:rFonts w:ascii="宋体" w:hAnsi="宋体" w:eastAsia="宋体" w:cs="Times New Roman"/>
                <w:sz w:val="24"/>
                <w:szCs w:val="24"/>
              </w:rPr>
              <w:t xml:space="preserve">自然灾害引起的人身伤亡</w:t>
            </w:r>
            <w:r>
              <w:rPr>
                <w:rFonts w:hint="eastAsia" w:ascii="宋体" w:hAnsi="宋体" w:eastAsia="宋体" w:cs="Times New Roman"/>
                <w:sz w:val="24"/>
                <w:szCs w:val="24"/>
              </w:rPr>
              <w:t xml:space="preserve">。</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在上述自然灾害中抢险救灾行为引起的人身伤亡</w:t>
            </w:r>
            <w:r>
              <w:rPr>
                <w:rFonts w:hint="eastAsia" w:ascii="宋体" w:hAnsi="宋体" w:eastAsia="宋体" w:cs="Times New Roman"/>
                <w:sz w:val="24"/>
                <w:szCs w:val="24"/>
              </w:rPr>
              <w:t xml:space="preserve">。</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气象部门记录的雪灾、严重冰冻造成路面结冰引起的意外事故</w:t>
            </w:r>
            <w:r>
              <w:rPr>
                <w:rFonts w:hint="eastAsia" w:ascii="宋体" w:hAnsi="宋体" w:eastAsia="宋体" w:cs="Times New Roman"/>
                <w:sz w:val="24"/>
                <w:szCs w:val="24"/>
              </w:rPr>
              <w:t xml:space="preserve">。</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居民居家期间因自有生活设施发生火灾、爆炸、煤气中毒、触电意外事故造成的人身伤亡</w:t>
            </w:r>
            <w:r>
              <w:rPr>
                <w:rFonts w:hint="eastAsia" w:ascii="宋体" w:hAnsi="宋体" w:eastAsia="宋体" w:cs="Times New Roman"/>
                <w:sz w:val="24"/>
                <w:szCs w:val="24"/>
              </w:rPr>
              <w:t xml:space="preserve">。</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（5）溺水造成的人身伤亡、肇事方逃逸且公安机关无法查明的机动车交通事故造成的人身伤亡。</w:t>
            </w:r>
            <w:r/>
          </w:p>
          <w:p>
            <w:pPr>
              <w:jc w:val="left"/>
              <w:spacing w:line="440" w:lineRule="exact"/>
              <w:rPr>
                <w:rFonts w:ascii="Times New Roman" w:hAnsi="Times New Roman" w:eastAsia="宋体" w:cs="Times New Roman"/>
                <w:szCs w:val="20"/>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凶杀造成的人身伤亡。</w:t>
            </w:r>
            <w:r/>
          </w:p>
        </w:tc>
        <w:tc>
          <w:tcPr>
            <w:tcW w:w="708" w:type="dxa"/>
            <w:vAlign w:val="center"/>
            <w:textDirection w:val="lrTb"/>
            <w:noWrap w:val="false"/>
          </w:tcPr>
          <w:p>
            <w:pPr>
              <w:jc w:val="left"/>
              <w:spacing w:line="440" w:lineRule="exact"/>
              <w:rPr>
                <w:rFonts w:ascii="Times New Roman" w:hAnsi="Times New Roman" w:eastAsia="宋体" w:cs="Times New Roman"/>
                <w:sz w:val="24"/>
                <w:szCs w:val="20"/>
              </w:rPr>
            </w:pPr>
            <w:r>
              <w:rPr>
                <w:rFonts w:ascii="宋体" w:hAnsi="宋体" w:eastAsia="宋体" w:cs="Times New Roman"/>
                <w:sz w:val="24"/>
                <w:szCs w:val="24"/>
              </w:rPr>
              <w:t xml:space="preserve">医疗费用</w:t>
            </w:r>
            <w:r/>
          </w:p>
        </w:tc>
        <w:tc>
          <w:tcPr>
            <w:tcW w:w="4395" w:type="dxa"/>
            <w:vAlign w:val="center"/>
            <w:textDirection w:val="lrTb"/>
            <w:noWrap w:val="false"/>
          </w:tcPr>
          <w:p>
            <w:pPr>
              <w:jc w:val="left"/>
              <w:spacing w:line="440" w:lineRule="exact"/>
              <w:rPr>
                <w:rFonts w:ascii="Times New Roman" w:hAnsi="Times New Roman" w:eastAsia="宋体" w:cs="Times New Roman"/>
                <w:color w:val="000000"/>
                <w:sz w:val="24"/>
                <w:szCs w:val="20"/>
              </w:rPr>
            </w:pPr>
            <w:r>
              <w:rPr>
                <w:rFonts w:ascii="宋体" w:hAnsi="宋体" w:eastAsia="宋体" w:cs="Times New Roman"/>
                <w:sz w:val="24"/>
                <w:szCs w:val="24"/>
              </w:rPr>
              <w:t xml:space="preserve">按责任类型比例给付，最高不超人民币3万元。</w:t>
            </w:r>
            <w:r/>
          </w:p>
        </w:tc>
      </w:tr>
      <w:tr>
        <w:trPr>
          <w:trHeight w:val="1116"/>
        </w:trPr>
        <w:tc>
          <w:tcPr>
            <w:tcW w:w="4928" w:type="dxa"/>
            <w:vAlign w:val="center"/>
            <w:vMerge w:val="continue"/>
            <w:textDirection w:val="tbRlV"/>
            <w:noWrap w:val="false"/>
          </w:tcPr>
          <w:p>
            <w:pPr>
              <w:jc w:val="center"/>
              <w:spacing w:line="440" w:lineRule="exact"/>
              <w:rPr>
                <w:rFonts w:ascii="Times New Roman" w:hAnsi="Times New Roman" w:eastAsia="宋体" w:cs="Times New Roman"/>
                <w:szCs w:val="20"/>
              </w:rPr>
            </w:pPr>
            <w:r>
              <w:rPr>
                <w:rFonts w:ascii="Times New Roman" w:hAnsi="Times New Roman" w:eastAsia="宋体" w:cs="Times New Roman"/>
                <w:szCs w:val="20"/>
              </w:rPr>
            </w:r>
            <w:r/>
          </w:p>
        </w:tc>
        <w:tc>
          <w:tcPr>
            <w:tcW w:w="708" w:type="dxa"/>
            <w:vAlign w:val="center"/>
            <w:textDirection w:val="lrTb"/>
            <w:noWrap w:val="false"/>
          </w:tcPr>
          <w:p>
            <w:pPr>
              <w:jc w:val="left"/>
              <w:spacing w:line="440" w:lineRule="exact"/>
              <w:rPr>
                <w:rFonts w:ascii="Times New Roman" w:hAnsi="Times New Roman" w:eastAsia="宋体" w:cs="Times New Roman"/>
                <w:sz w:val="24"/>
                <w:szCs w:val="20"/>
              </w:rPr>
            </w:pPr>
            <w:r>
              <w:rPr>
                <w:rFonts w:ascii="宋体" w:hAnsi="宋体" w:eastAsia="宋体" w:cs="Times New Roman"/>
                <w:sz w:val="24"/>
                <w:szCs w:val="24"/>
              </w:rPr>
              <w:t xml:space="preserve">伤残</w:t>
            </w:r>
            <w:r/>
          </w:p>
        </w:tc>
        <w:tc>
          <w:tcPr>
            <w:tcW w:w="4395" w:type="dxa"/>
            <w:vAlign w:val="center"/>
            <w:textDirection w:val="lrTb"/>
            <w:noWrap w:val="false"/>
          </w:tcPr>
          <w:p>
            <w:pPr>
              <w:jc w:val="left"/>
              <w:spacing w:line="440" w:lineRule="exact"/>
              <w:rPr>
                <w:rFonts w:ascii="Times New Roman" w:hAnsi="Times New Roman" w:eastAsia="宋体" w:cs="Times New Roman"/>
                <w:color w:val="000000"/>
                <w:sz w:val="24"/>
                <w:szCs w:val="20"/>
              </w:rPr>
            </w:pPr>
            <w:r>
              <w:rPr>
                <w:rFonts w:ascii="宋体" w:hAnsi="宋体" w:eastAsia="宋体" w:cs="Times New Roman"/>
                <w:sz w:val="24"/>
                <w:szCs w:val="24"/>
              </w:rPr>
              <w:t xml:space="preserve">按伤残鉴定标准和责任类型比例给付，最高不超人民币8万元。</w:t>
            </w:r>
            <w:r/>
          </w:p>
        </w:tc>
      </w:tr>
      <w:tr>
        <w:trPr>
          <w:trHeight w:val="990"/>
        </w:trPr>
        <w:tc>
          <w:tcPr>
            <w:tcW w:w="4928" w:type="dxa"/>
            <w:vAlign w:val="center"/>
            <w:vMerge w:val="continue"/>
            <w:textDirection w:val="tbRlV"/>
            <w:noWrap w:val="false"/>
          </w:tcPr>
          <w:p>
            <w:pPr>
              <w:jc w:val="center"/>
              <w:spacing w:line="440" w:lineRule="exact"/>
              <w:rPr>
                <w:rFonts w:ascii="Times New Roman" w:hAnsi="Times New Roman" w:eastAsia="宋体" w:cs="Times New Roman"/>
                <w:szCs w:val="20"/>
              </w:rPr>
            </w:pPr>
            <w:r>
              <w:rPr>
                <w:rFonts w:ascii="Times New Roman" w:hAnsi="Times New Roman" w:eastAsia="宋体" w:cs="Times New Roman"/>
                <w:szCs w:val="20"/>
              </w:rPr>
            </w:r>
            <w:r/>
          </w:p>
        </w:tc>
        <w:tc>
          <w:tcPr>
            <w:tcW w:w="708" w:type="dxa"/>
            <w:vAlign w:val="center"/>
            <w:textDirection w:val="lrTb"/>
            <w:noWrap w:val="false"/>
          </w:tcPr>
          <w:p>
            <w:pPr>
              <w:jc w:val="left"/>
              <w:spacing w:line="440" w:lineRule="exact"/>
              <w:rPr>
                <w:rFonts w:ascii="Times New Roman" w:hAnsi="Times New Roman" w:eastAsia="宋体" w:cs="Times New Roman"/>
                <w:sz w:val="24"/>
                <w:szCs w:val="20"/>
              </w:rPr>
            </w:pPr>
            <w:r>
              <w:rPr>
                <w:rFonts w:ascii="宋体" w:hAnsi="宋体" w:eastAsia="宋体" w:cs="Times New Roman"/>
                <w:sz w:val="24"/>
                <w:szCs w:val="24"/>
              </w:rPr>
              <w:t xml:space="preserve">死亡</w:t>
            </w:r>
            <w:r/>
          </w:p>
        </w:tc>
        <w:tc>
          <w:tcPr>
            <w:tcW w:w="4395"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w:t>
            </w:r>
            <w:r>
              <w:rPr>
                <w:rFonts w:hint="eastAsia" w:ascii="宋体" w:hAnsi="宋体" w:eastAsia="宋体" w:cs="Times New Roman"/>
                <w:sz w:val="24"/>
                <w:szCs w:val="24"/>
              </w:rPr>
              <w:t xml:space="preserve">（3）项：</w:t>
            </w:r>
            <w:r>
              <w:rPr>
                <w:rFonts w:ascii="宋体" w:hAnsi="宋体" w:eastAsia="宋体" w:cs="Times New Roman"/>
                <w:sz w:val="24"/>
                <w:szCs w:val="24"/>
              </w:rPr>
              <w:t xml:space="preserve">人民币 10 万元；</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（5）项：</w:t>
            </w:r>
            <w:r>
              <w:rPr>
                <w:rFonts w:ascii="宋体" w:hAnsi="宋体" w:eastAsia="宋体" w:cs="Times New Roman"/>
                <w:sz w:val="24"/>
                <w:szCs w:val="24"/>
              </w:rPr>
              <w:t xml:space="preserve">人民币0.8～</w:t>
            </w:r>
            <w:r>
              <w:rPr>
                <w:rFonts w:hint="eastAsia" w:ascii="宋体" w:hAnsi="宋体" w:eastAsia="宋体" w:cs="Times New Roman"/>
                <w:sz w:val="24"/>
                <w:szCs w:val="24"/>
              </w:rPr>
              <w:t xml:space="preserve">8</w:t>
            </w:r>
            <w:r>
              <w:rPr>
                <w:rFonts w:ascii="宋体" w:hAnsi="宋体" w:eastAsia="宋体" w:cs="Times New Roman"/>
                <w:sz w:val="24"/>
                <w:szCs w:val="24"/>
              </w:rPr>
              <w:t xml:space="preserve">万元；</w:t>
            </w:r>
            <w:r/>
          </w:p>
          <w:p>
            <w:pPr>
              <w:jc w:val="left"/>
              <w:spacing w:line="440" w:lineRule="exact"/>
              <w:rPr>
                <w:rFonts w:ascii="Times New Roman" w:hAnsi="Times New Roman" w:eastAsia="宋体" w:cs="Times New Roman"/>
                <w:color w:val="000000"/>
                <w:sz w:val="24"/>
                <w:szCs w:val="20"/>
              </w:rPr>
            </w:pPr>
            <w:r>
              <w:rPr>
                <w:rFonts w:hint="eastAsia" w:ascii="宋体" w:hAnsi="宋体" w:eastAsia="宋体" w:cs="Times New Roman"/>
                <w:sz w:val="24"/>
                <w:szCs w:val="24"/>
              </w:rPr>
              <w:t xml:space="preserve">（6）项：</w:t>
            </w:r>
            <w:r>
              <w:rPr>
                <w:rFonts w:ascii="宋体" w:hAnsi="宋体" w:eastAsia="宋体" w:cs="Times New Roman"/>
                <w:sz w:val="24"/>
                <w:szCs w:val="24"/>
              </w:rPr>
              <w:t xml:space="preserve">人民币10万元。</w:t>
            </w:r>
            <w:r/>
          </w:p>
        </w:tc>
      </w:tr>
      <w:tr>
        <w:trPr>
          <w:trHeight w:val="697"/>
        </w:trPr>
        <w:tc>
          <w:tcPr>
            <w:tcW w:w="4928" w:type="dxa"/>
            <w:vAlign w:val="center"/>
            <w:vMerge w:val="restart"/>
            <w:textDirection w:val="lrTb"/>
            <w:noWrap w:val="false"/>
          </w:tcPr>
          <w:p>
            <w:pPr>
              <w:jc w:val="lef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见义勇为行为造成的人身伤亡。</w:t>
            </w:r>
            <w:r/>
          </w:p>
        </w:tc>
        <w:tc>
          <w:tcPr>
            <w:tcW w:w="708" w:type="dxa"/>
            <w:vAlign w:val="center"/>
            <w:textDirection w:val="lrTb"/>
            <w:noWrap w:val="false"/>
          </w:tcPr>
          <w:p>
            <w:pPr>
              <w:jc w:val="left"/>
              <w:rPr>
                <w:rFonts w:ascii="Times New Roman" w:hAnsi="Times New Roman" w:eastAsia="宋体" w:cs="Times New Roman"/>
                <w:sz w:val="24"/>
                <w:szCs w:val="20"/>
              </w:rPr>
            </w:pPr>
            <w:r>
              <w:rPr>
                <w:rFonts w:ascii="Times New Roman" w:hAnsi="Times New Roman" w:eastAsia="宋体" w:cs="Times New Roman"/>
                <w:sz w:val="24"/>
                <w:szCs w:val="20"/>
              </w:rPr>
              <w:t xml:space="preserve">医疗费用</w:t>
            </w:r>
            <w:r/>
          </w:p>
        </w:tc>
        <w:tc>
          <w:tcPr>
            <w:tcW w:w="4395" w:type="dxa"/>
            <w:vAlign w:val="center"/>
            <w:textDirection w:val="lrTb"/>
            <w:noWrap w:val="false"/>
          </w:tcPr>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按实际损失计算赔偿，最高</w:t>
            </w:r>
            <w:r>
              <w:rPr>
                <w:rFonts w:hint="eastAsia" w:ascii="Times New Roman" w:hAnsi="Times New Roman" w:eastAsia="宋体" w:cs="Times New Roman"/>
                <w:color w:val="000000"/>
                <w:sz w:val="24"/>
                <w:szCs w:val="20"/>
              </w:rPr>
              <w:t xml:space="preserve">为</w:t>
            </w:r>
            <w:r>
              <w:rPr>
                <w:rFonts w:ascii="Times New Roman" w:hAnsi="Times New Roman" w:eastAsia="宋体" w:cs="Times New Roman"/>
                <w:color w:val="000000"/>
                <w:sz w:val="24"/>
                <w:szCs w:val="20"/>
              </w:rPr>
              <w:t xml:space="preserve">人民币</w:t>
            </w:r>
            <w:r>
              <w:rPr>
                <w:rFonts w:ascii="Times New Roman" w:hAnsi="Times New Roman" w:eastAsia="宋体" w:cs="Times New Roman"/>
                <w:color w:val="000000"/>
                <w:sz w:val="24"/>
                <w:szCs w:val="20"/>
              </w:rPr>
              <w:t xml:space="preserve">5</w:t>
            </w:r>
            <w:r>
              <w:rPr>
                <w:rFonts w:ascii="Times New Roman" w:hAnsi="Times New Roman" w:eastAsia="宋体" w:cs="Times New Roman"/>
                <w:color w:val="000000"/>
                <w:sz w:val="24"/>
                <w:szCs w:val="20"/>
              </w:rPr>
              <w:t xml:space="preserve">万元。</w:t>
            </w:r>
            <w:r/>
          </w:p>
        </w:tc>
      </w:tr>
      <w:tr>
        <w:trPr>
          <w:trHeight w:val="693"/>
        </w:trPr>
        <w:tc>
          <w:tcPr>
            <w:tcW w:w="4928" w:type="dxa"/>
            <w:vAlign w:val="center"/>
            <w:vMerge w:val="continue"/>
            <w:textDirection w:val="lrTb"/>
            <w:noWrap w:val="false"/>
          </w:tcPr>
          <w:p>
            <w:pPr>
              <w:jc w:val="lef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708" w:type="dxa"/>
            <w:vAlign w:val="center"/>
            <w:textDirection w:val="lrTb"/>
            <w:noWrap w:val="false"/>
          </w:tcPr>
          <w:p>
            <w:pPr>
              <w:jc w:val="left"/>
              <w:rPr>
                <w:rFonts w:ascii="Times New Roman" w:hAnsi="Times New Roman" w:eastAsia="宋体" w:cs="Times New Roman"/>
                <w:sz w:val="24"/>
                <w:szCs w:val="20"/>
              </w:rPr>
            </w:pPr>
            <w:r>
              <w:rPr>
                <w:rFonts w:ascii="Times New Roman" w:hAnsi="Times New Roman" w:eastAsia="宋体" w:cs="Times New Roman"/>
                <w:sz w:val="24"/>
                <w:szCs w:val="20"/>
              </w:rPr>
              <w:t xml:space="preserve">伤残</w:t>
            </w:r>
            <w:r/>
          </w:p>
        </w:tc>
        <w:tc>
          <w:tcPr>
            <w:tcW w:w="4395" w:type="dxa"/>
            <w:vAlign w:val="center"/>
            <w:textDirection w:val="lrTb"/>
            <w:noWrap w:val="false"/>
          </w:tcPr>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按伤残鉴定标准确定赔偿，最高</w:t>
            </w:r>
            <w:r>
              <w:rPr>
                <w:rFonts w:hint="eastAsia" w:ascii="Times New Roman" w:hAnsi="Times New Roman" w:eastAsia="宋体" w:cs="Times New Roman"/>
                <w:color w:val="000000"/>
                <w:sz w:val="24"/>
                <w:szCs w:val="20"/>
              </w:rPr>
              <w:t xml:space="preserve">为</w:t>
            </w:r>
            <w:r>
              <w:rPr>
                <w:rFonts w:ascii="Times New Roman" w:hAnsi="Times New Roman" w:eastAsia="宋体" w:cs="Times New Roman"/>
                <w:color w:val="000000"/>
                <w:sz w:val="24"/>
                <w:szCs w:val="20"/>
              </w:rPr>
              <w:t xml:space="preserve">人民币</w:t>
            </w:r>
            <w:r>
              <w:rPr>
                <w:rFonts w:ascii="Times New Roman" w:hAnsi="Times New Roman" w:eastAsia="宋体" w:cs="Times New Roman"/>
                <w:color w:val="000000"/>
                <w:sz w:val="24"/>
                <w:szCs w:val="20"/>
              </w:rPr>
              <w:t xml:space="preserve">10</w:t>
            </w:r>
            <w:r>
              <w:rPr>
                <w:rFonts w:ascii="Times New Roman" w:hAnsi="Times New Roman" w:eastAsia="宋体" w:cs="Times New Roman"/>
                <w:color w:val="000000"/>
                <w:sz w:val="24"/>
                <w:szCs w:val="20"/>
              </w:rPr>
              <w:t xml:space="preserve">万元。</w:t>
            </w:r>
            <w:r/>
          </w:p>
        </w:tc>
      </w:tr>
      <w:tr>
        <w:trPr>
          <w:trHeight w:val="419"/>
        </w:trPr>
        <w:tc>
          <w:tcPr>
            <w:tcW w:w="4928" w:type="dxa"/>
            <w:vAlign w:val="center"/>
            <w:vMerge w:val="continue"/>
            <w:textDirection w:val="lrTb"/>
            <w:noWrap w:val="false"/>
          </w:tcPr>
          <w:p>
            <w:pPr>
              <w:jc w:val="lef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708" w:type="dxa"/>
            <w:vAlign w:val="center"/>
            <w:textDirection w:val="lrTb"/>
            <w:noWrap w:val="false"/>
          </w:tcPr>
          <w:p>
            <w:pPr>
              <w:jc w:val="left"/>
              <w:rPr>
                <w:rFonts w:ascii="Times New Roman" w:hAnsi="Times New Roman" w:eastAsia="宋体" w:cs="Times New Roman"/>
                <w:sz w:val="24"/>
                <w:szCs w:val="20"/>
              </w:rPr>
            </w:pPr>
            <w:r>
              <w:rPr>
                <w:rFonts w:ascii="Times New Roman" w:hAnsi="Times New Roman" w:eastAsia="宋体" w:cs="Times New Roman"/>
                <w:sz w:val="24"/>
                <w:szCs w:val="20"/>
              </w:rPr>
              <w:t xml:space="preserve">死亡</w:t>
            </w:r>
            <w:r/>
          </w:p>
        </w:tc>
        <w:tc>
          <w:tcPr>
            <w:tcW w:w="4395" w:type="dxa"/>
            <w:vAlign w:val="center"/>
            <w:textDirection w:val="lrTb"/>
            <w:noWrap w:val="false"/>
          </w:tcPr>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赔偿人民币</w:t>
            </w:r>
            <w:r>
              <w:rPr>
                <w:rFonts w:ascii="Times New Roman" w:hAnsi="Times New Roman" w:eastAsia="宋体" w:cs="Times New Roman"/>
                <w:color w:val="000000"/>
                <w:sz w:val="24"/>
                <w:szCs w:val="20"/>
              </w:rPr>
              <w:t xml:space="preserve">20</w:t>
            </w:r>
            <w:r>
              <w:rPr>
                <w:rFonts w:ascii="Times New Roman" w:hAnsi="Times New Roman" w:eastAsia="宋体" w:cs="Times New Roman"/>
                <w:color w:val="000000"/>
                <w:sz w:val="24"/>
                <w:szCs w:val="20"/>
              </w:rPr>
              <w:t xml:space="preserve">万元。</w:t>
            </w:r>
            <w:r/>
          </w:p>
        </w:tc>
      </w:tr>
    </w:tbl>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备注：①自然灾害由市气象部门认定。</w:t>
      </w:r>
      <w:r/>
    </w:p>
    <w:p>
      <w:pPr>
        <w:ind w:firstLine="720"/>
        <w:jc w:val="left"/>
        <w:spacing w:line="440" w:lineRule="exact"/>
        <w:rPr>
          <w:rFonts w:ascii="宋体" w:hAnsi="宋体" w:eastAsia="宋体" w:cs="Times New Roman"/>
          <w:sz w:val="24"/>
          <w:szCs w:val="24"/>
        </w:rPr>
      </w:pPr>
      <w:r>
        <w:rPr>
          <w:rFonts w:hint="eastAsia" w:ascii="宋体" w:hAnsi="宋体" w:eastAsia="宋体" w:cs="宋体"/>
          <w:sz w:val="24"/>
          <w:szCs w:val="24"/>
        </w:rPr>
        <w:t xml:space="preserve">②</w:t>
      </w:r>
      <w:r>
        <w:rPr>
          <w:rFonts w:hint="eastAsia" w:ascii="宋体" w:hAnsi="宋体" w:eastAsia="宋体" w:cs="Times New Roman"/>
          <w:sz w:val="24"/>
          <w:szCs w:val="24"/>
        </w:rPr>
        <w:t xml:space="preserve">涉及伤残的，需提供相关部门伤残鉴定证明。</w:t>
      </w:r>
      <w:r/>
    </w:p>
    <w:p>
      <w:pPr>
        <w:ind w:firstLine="720"/>
        <w:jc w:val="left"/>
        <w:spacing w:line="440" w:lineRule="exact"/>
        <w:rPr>
          <w:rFonts w:ascii="宋体" w:hAnsi="宋体" w:eastAsia="宋体" w:cs="Times New Roman"/>
          <w:sz w:val="24"/>
          <w:szCs w:val="24"/>
        </w:rPr>
      </w:pPr>
      <w:r>
        <w:rPr>
          <w:rFonts w:hint="eastAsia" w:ascii="宋体" w:hAnsi="宋体" w:eastAsia="宋体" w:cs="宋体"/>
          <w:sz w:val="24"/>
          <w:szCs w:val="24"/>
        </w:rPr>
        <w:t xml:space="preserve">③</w:t>
      </w:r>
      <w:r>
        <w:rPr>
          <w:rFonts w:hint="eastAsia" w:ascii="宋体" w:hAnsi="宋体" w:eastAsia="宋体" w:cs="Times New Roman"/>
          <w:sz w:val="24"/>
          <w:szCs w:val="24"/>
        </w:rPr>
        <w:t xml:space="preserve">凶杀、火灾、爆炸事故经市公安、消防和应急管理局认定。</w:t>
      </w:r>
      <w:r/>
    </w:p>
    <w:p>
      <w:pPr>
        <w:ind w:firstLine="72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④肇事方逃逸的交通事故，由公安部门认定。</w:t>
      </w:r>
      <w:r/>
    </w:p>
    <w:p>
      <w:pPr>
        <w:ind w:firstLine="72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⑤其它原因造成的，由常熟市应急管理局认定。</w:t>
      </w:r>
      <w:r/>
    </w:p>
    <w:p>
      <w:pPr>
        <w:ind w:firstLine="72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⑥人身伤亡保险中不同责任类型的赔偿限额详见下表：</w:t>
      </w:r>
      <w:r/>
    </w:p>
    <w:p>
      <w:pPr>
        <w:ind w:firstLine="360"/>
        <w:spacing w:line="440" w:lineRule="exact"/>
        <w:rPr>
          <w:rFonts w:ascii="宋体" w:hAnsi="宋体" w:eastAsia="宋体" w:cs="Times New Roman"/>
          <w:sz w:val="24"/>
          <w:szCs w:val="24"/>
        </w:rPr>
      </w:pPr>
      <w:r>
        <w:rPr>
          <w:rFonts w:ascii="宋体" w:hAnsi="宋体" w:eastAsia="宋体" w:cs="Times New Roman"/>
          <w:sz w:val="24"/>
          <w:szCs w:val="24"/>
        </w:rPr>
        <w:t xml:space="preserve">不同责任类型赔偿限额</w:t>
      </w:r>
      <w:r>
        <w:rPr>
          <w:rFonts w:hint="eastAsia" w:ascii="宋体" w:hAnsi="宋体" w:eastAsia="宋体" w:cs="Times New Roman"/>
          <w:sz w:val="24"/>
          <w:szCs w:val="24"/>
        </w:rPr>
        <w:t xml:space="preserve">：</w:t>
      </w:r>
      <w:r/>
    </w:p>
    <w:tbl>
      <w:tblPr>
        <w:tblW w:w="0" w:type="auto"/>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1"/>
        <w:gridCol w:w="2268"/>
        <w:gridCol w:w="1544"/>
        <w:gridCol w:w="1680"/>
        <w:gridCol w:w="1476"/>
        <w:gridCol w:w="1848"/>
      </w:tblGrid>
      <w:tr>
        <w:trPr/>
        <w:tc>
          <w:tcPr>
            <w:tcW w:w="83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责任范围</w:t>
            </w:r>
            <w:r/>
          </w:p>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赔偿限额</w:t>
            </w:r>
            <w:r/>
          </w:p>
        </w:tc>
        <w:tc>
          <w:tcPr>
            <w:tcW w:w="226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年龄分段</w:t>
            </w:r>
            <w:r/>
          </w:p>
        </w:tc>
        <w:tc>
          <w:tcPr>
            <w:tcW w:w="1544"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属于责任范围</w:t>
            </w:r>
            <w:r>
              <w:rPr>
                <w:rFonts w:hint="eastAsia" w:ascii="Times New Roman" w:hAnsi="Times New Roman" w:eastAsia="宋体" w:cs="Times New Roman"/>
                <w:sz w:val="24"/>
                <w:szCs w:val="20"/>
              </w:rPr>
              <w:t xml:space="preserve">⑴</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⑵</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⑶</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⑹</w:t>
            </w:r>
            <w:r>
              <w:rPr>
                <w:rFonts w:ascii="Times New Roman" w:hAnsi="Times New Roman" w:eastAsia="宋体" w:cs="Times New Roman"/>
                <w:sz w:val="24"/>
                <w:szCs w:val="20"/>
              </w:rPr>
              <w:t xml:space="preserve">导致人身伤亡（万元）</w:t>
            </w:r>
            <w:r/>
          </w:p>
        </w:tc>
        <w:tc>
          <w:tcPr>
            <w:tcW w:w="168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属于责任范围</w:t>
            </w:r>
            <w:r>
              <w:rPr>
                <w:rFonts w:hint="eastAsia" w:ascii="Times New Roman" w:hAnsi="Times New Roman" w:eastAsia="宋体" w:cs="Times New Roman"/>
                <w:sz w:val="24"/>
                <w:szCs w:val="20"/>
              </w:rPr>
              <w:t xml:space="preserve">⑷</w:t>
            </w:r>
            <w:r>
              <w:rPr>
                <w:rFonts w:ascii="Times New Roman" w:hAnsi="Times New Roman" w:eastAsia="宋体" w:cs="Times New Roman"/>
                <w:sz w:val="24"/>
                <w:szCs w:val="20"/>
              </w:rPr>
              <w:t xml:space="preserve">导致人身伤亡（万元）</w:t>
            </w:r>
            <w:r/>
          </w:p>
        </w:tc>
        <w:tc>
          <w:tcPr>
            <w:tcW w:w="1476"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属于责任范围</w:t>
            </w:r>
            <w:r>
              <w:rPr>
                <w:rFonts w:hint="eastAsia" w:ascii="Times New Roman" w:hAnsi="Times New Roman" w:eastAsia="宋体" w:cs="Times New Roman"/>
                <w:sz w:val="24"/>
                <w:szCs w:val="20"/>
              </w:rPr>
              <w:t xml:space="preserve">⑸</w:t>
            </w:r>
            <w:r>
              <w:rPr>
                <w:rFonts w:ascii="Times New Roman" w:hAnsi="Times New Roman" w:eastAsia="宋体" w:cs="Times New Roman"/>
                <w:sz w:val="24"/>
                <w:szCs w:val="20"/>
              </w:rPr>
              <w:t xml:space="preserve">导致人身伤亡（万元）</w:t>
            </w:r>
            <w:r/>
          </w:p>
        </w:tc>
        <w:tc>
          <w:tcPr>
            <w:tcW w:w="184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属于责任范围</w:t>
            </w:r>
            <w:r>
              <w:rPr>
                <w:rFonts w:hint="eastAsia" w:ascii="Times New Roman" w:hAnsi="Times New Roman" w:eastAsia="宋体" w:cs="Times New Roman"/>
                <w:sz w:val="24"/>
                <w:szCs w:val="20"/>
              </w:rPr>
              <w:t xml:space="preserve">⑺</w:t>
            </w:r>
            <w:r>
              <w:rPr>
                <w:rFonts w:ascii="Times New Roman" w:hAnsi="Times New Roman" w:eastAsia="宋体" w:cs="Times New Roman"/>
                <w:sz w:val="24"/>
                <w:szCs w:val="20"/>
              </w:rPr>
              <w:t xml:space="preserve">导致人身伤亡</w:t>
            </w:r>
            <w:r/>
          </w:p>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（万元）</w:t>
            </w:r>
            <w:r/>
          </w:p>
        </w:tc>
      </w:tr>
      <w:tr>
        <w:trPr>
          <w:trHeight w:val="454"/>
        </w:trPr>
        <w:tc>
          <w:tcPr>
            <w:tcW w:w="83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医疗费用</w:t>
            </w:r>
            <w:r/>
          </w:p>
        </w:tc>
        <w:tc>
          <w:tcPr>
            <w:tcW w:w="226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不分年龄段</w:t>
            </w:r>
            <w:r/>
          </w:p>
        </w:tc>
        <w:tc>
          <w:tcPr>
            <w:tcW w:w="1544"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W w:w="168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1.5</w:t>
            </w:r>
            <w:r/>
          </w:p>
        </w:tc>
        <w:tc>
          <w:tcPr>
            <w:tcW w:w="1476"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1.5</w:t>
            </w:r>
            <w:r/>
          </w:p>
        </w:tc>
        <w:tc>
          <w:tcPr>
            <w:tcW w:w="184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p>
        </w:tc>
      </w:tr>
      <w:tr>
        <w:trPr>
          <w:trHeight w:val="454"/>
        </w:trPr>
        <w:tc>
          <w:tcPr>
            <w:tcW w:w="83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伤残</w:t>
            </w:r>
            <w:r/>
          </w:p>
        </w:tc>
        <w:tc>
          <w:tcPr>
            <w:tcW w:w="226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不分年龄段</w:t>
            </w:r>
            <w:r/>
          </w:p>
        </w:tc>
        <w:tc>
          <w:tcPr>
            <w:tcW w:w="1544"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168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W w:w="1476"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W w:w="184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10</w:t>
            </w:r>
            <w:r/>
          </w:p>
        </w:tc>
      </w:tr>
      <w:tr>
        <w:trPr>
          <w:trHeight w:val="454"/>
        </w:trPr>
        <w:tc>
          <w:tcPr>
            <w:tcW w:w="831" w:type="dxa"/>
            <w:vAlign w:val="center"/>
            <w:vMerge w:val="restart"/>
            <w:textDirection w:val="lrTb"/>
            <w:noWrap w:val="false"/>
          </w:tcPr>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死亡</w:t>
            </w:r>
            <w:r/>
          </w:p>
        </w:tc>
        <w:tc>
          <w:tcPr>
            <w:tcW w:w="226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0~18</w:t>
            </w:r>
            <w:r>
              <w:rPr>
                <w:rFonts w:ascii="Times New Roman" w:hAnsi="Times New Roman" w:eastAsia="宋体" w:cs="Times New Roman"/>
                <w:sz w:val="24"/>
                <w:szCs w:val="20"/>
              </w:rPr>
              <w:t xml:space="preserve">周岁</w:t>
            </w:r>
            <w:r/>
          </w:p>
        </w:tc>
        <w:tc>
          <w:tcPr>
            <w:tcW w:w="1544"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w:t>
            </w:r>
            <w:r/>
          </w:p>
        </w:tc>
        <w:tc>
          <w:tcPr>
            <w:tcW w:w="168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p>
        </w:tc>
        <w:tc>
          <w:tcPr>
            <w:tcW w:w="1476"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1848"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w:t>
            </w:r>
            <w:r/>
          </w:p>
        </w:tc>
      </w:tr>
      <w:tr>
        <w:trPr>
          <w:trHeight w:val="454"/>
        </w:trPr>
        <w:tc>
          <w:tcPr>
            <w:tcW w:w="831" w:type="dxa"/>
            <w:vAlign w:val="center"/>
            <w:vMerge w:val="continue"/>
            <w:textDirection w:val="lrTb"/>
            <w:noWrap w:val="false"/>
          </w:tcPr>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226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19~</w:t>
            </w:r>
            <w:r>
              <w:rPr>
                <w:rFonts w:ascii="Times New Roman" w:hAnsi="Times New Roman" w:eastAsia="宋体" w:cs="Times New Roman"/>
                <w:sz w:val="24"/>
                <w:szCs w:val="20"/>
              </w:rPr>
              <w:t xml:space="preserve">60</w:t>
            </w:r>
            <w:r>
              <w:rPr>
                <w:rFonts w:ascii="Times New Roman" w:hAnsi="Times New Roman" w:eastAsia="宋体" w:cs="Times New Roman"/>
                <w:sz w:val="24"/>
                <w:szCs w:val="20"/>
              </w:rPr>
              <w:t xml:space="preserve">周岁</w:t>
            </w:r>
            <w:r/>
          </w:p>
        </w:tc>
        <w:tc>
          <w:tcPr>
            <w:tcW w:w="1544"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68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p>
        </w:tc>
        <w:tc>
          <w:tcPr>
            <w:tcW w:w="1476"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p>
        </w:tc>
        <w:tc>
          <w:tcPr>
            <w:tcW w:w="1848"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454"/>
        </w:trPr>
        <w:tc>
          <w:tcPr>
            <w:tcW w:w="831" w:type="dxa"/>
            <w:vAlign w:val="center"/>
            <w:vMerge w:val="continue"/>
            <w:textDirection w:val="lrTb"/>
            <w:noWrap w:val="false"/>
          </w:tcPr>
          <w:p>
            <w:pPr>
              <w:ind w:firstLine="240"/>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226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61</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70</w:t>
            </w:r>
            <w:r>
              <w:rPr>
                <w:rFonts w:ascii="Times New Roman" w:hAnsi="Times New Roman" w:eastAsia="宋体" w:cs="Times New Roman"/>
                <w:sz w:val="24"/>
                <w:szCs w:val="20"/>
              </w:rPr>
              <w:t xml:space="preserve">周岁</w:t>
            </w:r>
            <w:r/>
          </w:p>
        </w:tc>
        <w:tc>
          <w:tcPr>
            <w:tcW w:w="1544" w:type="dxa"/>
            <w:vAlign w:val="center"/>
            <w:vMerge w:val="continue"/>
            <w:textDirection w:val="lrTb"/>
            <w:noWrap w:val="false"/>
          </w:tcPr>
          <w:p>
            <w:pPr>
              <w:ind w:firstLine="240"/>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68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W w:w="1476"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1.5</w:t>
            </w:r>
            <w:r/>
          </w:p>
        </w:tc>
        <w:tc>
          <w:tcPr>
            <w:tcW w:w="1848" w:type="dxa"/>
            <w:vAlign w:val="center"/>
            <w:vMerge w:val="continue"/>
            <w:textDirection w:val="lrTb"/>
            <w:noWrap w:val="false"/>
          </w:tcPr>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454"/>
        </w:trPr>
        <w:tc>
          <w:tcPr>
            <w:tcW w:w="831" w:type="dxa"/>
            <w:vAlign w:val="center"/>
            <w:vMerge w:val="continue"/>
            <w:textDirection w:val="lrTb"/>
            <w:noWrap w:val="false"/>
          </w:tcPr>
          <w:p>
            <w:pPr>
              <w:ind w:firstLine="240"/>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2268"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71</w:t>
            </w:r>
            <w:r>
              <w:rPr>
                <w:rFonts w:ascii="Times New Roman" w:hAnsi="Times New Roman" w:eastAsia="宋体" w:cs="Times New Roman"/>
                <w:sz w:val="24"/>
                <w:szCs w:val="20"/>
              </w:rPr>
              <w:t xml:space="preserve">周岁（含）以上</w:t>
            </w:r>
            <w:r/>
          </w:p>
        </w:tc>
        <w:tc>
          <w:tcPr>
            <w:tcW w:w="1544" w:type="dxa"/>
            <w:vAlign w:val="center"/>
            <w:vMerge w:val="continue"/>
            <w:textDirection w:val="lrTb"/>
            <w:noWrap w:val="false"/>
          </w:tcPr>
          <w:p>
            <w:pPr>
              <w:ind w:firstLine="240"/>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68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476"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0.8</w:t>
            </w:r>
            <w:r/>
          </w:p>
        </w:tc>
        <w:tc>
          <w:tcPr>
            <w:tcW w:w="1848" w:type="dxa"/>
            <w:vAlign w:val="center"/>
            <w:vMerge w:val="continue"/>
            <w:textDirection w:val="lrTb"/>
            <w:noWrap w:val="false"/>
          </w:tcPr>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firstLine="36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伤残给付比例</w:t>
      </w:r>
      <w:r>
        <w:rPr>
          <w:rFonts w:hint="eastAsia" w:ascii="Times New Roman" w:hAnsi="Times New Roman" w:eastAsia="宋体" w:cs="Times New Roman"/>
          <w:sz w:val="24"/>
          <w:szCs w:val="20"/>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0" w:type="dxa"/>
          <w:right w:w="30" w:type="dxa"/>
        </w:tblCellMar>
        <w:tblLook w:val="04A0" w:firstRow="1" w:lastRow="0" w:firstColumn="1" w:lastColumn="0" w:noHBand="0" w:noVBand="1"/>
      </w:tblPr>
      <w:tblGrid>
        <w:gridCol w:w="780"/>
        <w:gridCol w:w="809"/>
        <w:gridCol w:w="809"/>
        <w:gridCol w:w="810"/>
        <w:gridCol w:w="809"/>
        <w:gridCol w:w="807"/>
        <w:gridCol w:w="806"/>
        <w:gridCol w:w="806"/>
        <w:gridCol w:w="807"/>
        <w:gridCol w:w="806"/>
        <w:gridCol w:w="807"/>
      </w:tblGrid>
      <w:tr>
        <w:trPr>
          <w:jc w:val="center"/>
          <w:trHeight w:val="750"/>
        </w:trPr>
        <w:tc>
          <w:tcPr>
            <w:tcW w:w="780"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残疾</w:t>
            </w:r>
            <w:r/>
          </w:p>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程度</w:t>
            </w:r>
            <w:r/>
          </w:p>
        </w:tc>
        <w:tc>
          <w:tcPr>
            <w:tcW w:w="809"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一级</w:t>
            </w:r>
            <w:r/>
          </w:p>
        </w:tc>
        <w:tc>
          <w:tcPr>
            <w:tcW w:w="809"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二级</w:t>
            </w:r>
            <w:r/>
          </w:p>
        </w:tc>
        <w:tc>
          <w:tcPr>
            <w:tcW w:w="810"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三级</w:t>
            </w:r>
            <w:r/>
          </w:p>
        </w:tc>
        <w:tc>
          <w:tcPr>
            <w:tcW w:w="809"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四级</w:t>
            </w:r>
            <w:r/>
          </w:p>
        </w:tc>
        <w:tc>
          <w:tcPr>
            <w:tcW w:w="807"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五级</w:t>
            </w:r>
            <w:r/>
          </w:p>
        </w:tc>
        <w:tc>
          <w:tcPr>
            <w:tcW w:w="806"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六级</w:t>
            </w:r>
            <w:r/>
          </w:p>
        </w:tc>
        <w:tc>
          <w:tcPr>
            <w:tcW w:w="806"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七级</w:t>
            </w:r>
            <w:r/>
          </w:p>
        </w:tc>
        <w:tc>
          <w:tcPr>
            <w:tcW w:w="807"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八级</w:t>
            </w:r>
            <w:r/>
          </w:p>
        </w:tc>
        <w:tc>
          <w:tcPr>
            <w:tcW w:w="806"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九级</w:t>
            </w:r>
            <w:r/>
          </w:p>
        </w:tc>
        <w:tc>
          <w:tcPr>
            <w:tcW w:w="807"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十级</w:t>
            </w:r>
            <w:r/>
          </w:p>
        </w:tc>
      </w:tr>
      <w:tr>
        <w:trPr>
          <w:jc w:val="center"/>
          <w:trHeight w:val="750"/>
        </w:trPr>
        <w:tc>
          <w:tcPr>
            <w:tcW w:w="780"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比例</w:t>
            </w:r>
            <w:r/>
          </w:p>
        </w:tc>
        <w:tc>
          <w:tcPr>
            <w:tcW w:w="809"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宋体" w:hAnsi="宋体" w:eastAsia="宋体" w:cs="Times New Roman"/>
                <w:sz w:val="24"/>
                <w:szCs w:val="24"/>
              </w:rPr>
              <w:t xml:space="preserve">100%</w:t>
            </w:r>
            <w:r/>
          </w:p>
        </w:tc>
        <w:tc>
          <w:tcPr>
            <w:tcW w:w="809"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90</w:t>
            </w:r>
            <w:r>
              <w:rPr>
                <w:rFonts w:ascii="宋体" w:hAnsi="宋体" w:eastAsia="宋体" w:cs="Times New Roman"/>
                <w:sz w:val="24"/>
                <w:szCs w:val="24"/>
              </w:rPr>
              <w:t xml:space="preserve">%</w:t>
            </w:r>
            <w:r/>
          </w:p>
        </w:tc>
        <w:tc>
          <w:tcPr>
            <w:tcW w:w="81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0%</w:t>
            </w:r>
            <w:r/>
          </w:p>
        </w:tc>
        <w:tc>
          <w:tcPr>
            <w:tcW w:w="809"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0%</w:t>
            </w:r>
            <w:r/>
          </w:p>
        </w:tc>
        <w:tc>
          <w:tcPr>
            <w:tcW w:w="80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0%</w:t>
            </w:r>
            <w:r/>
          </w:p>
        </w:tc>
        <w:tc>
          <w:tcPr>
            <w:tcW w:w="80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50</w:t>
            </w:r>
            <w:r>
              <w:rPr>
                <w:rFonts w:ascii="宋体" w:hAnsi="宋体" w:eastAsia="宋体" w:cs="Times New Roman"/>
                <w:sz w:val="24"/>
                <w:szCs w:val="24"/>
              </w:rPr>
              <w:t xml:space="preserve">%</w:t>
            </w:r>
            <w:r/>
          </w:p>
        </w:tc>
        <w:tc>
          <w:tcPr>
            <w:tcW w:w="80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0%</w:t>
            </w:r>
            <w:r/>
          </w:p>
        </w:tc>
        <w:tc>
          <w:tcPr>
            <w:tcW w:w="80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30</w:t>
            </w:r>
            <w:r>
              <w:rPr>
                <w:rFonts w:ascii="宋体" w:hAnsi="宋体" w:eastAsia="宋体" w:cs="Times New Roman"/>
                <w:sz w:val="24"/>
                <w:szCs w:val="24"/>
              </w:rPr>
              <w:t xml:space="preserve">%</w:t>
            </w:r>
            <w:r/>
          </w:p>
        </w:tc>
        <w:tc>
          <w:tcPr>
            <w:tcW w:w="80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20</w:t>
            </w:r>
            <w:r>
              <w:rPr>
                <w:rFonts w:ascii="宋体" w:hAnsi="宋体" w:eastAsia="宋体" w:cs="Times New Roman"/>
                <w:sz w:val="24"/>
                <w:szCs w:val="24"/>
              </w:rPr>
              <w:t xml:space="preserve">%</w:t>
            </w:r>
            <w:r/>
          </w:p>
        </w:tc>
        <w:tc>
          <w:tcPr>
            <w:tcW w:w="80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w:t>
            </w:r>
            <w:r/>
          </w:p>
        </w:tc>
      </w:tr>
    </w:tbl>
    <w:p>
      <w:pPr>
        <w:ind w:firstLine="2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备注：以上伤残等级按《人身保险伤残评定标准及代码》[中国保险监督管理委员会发布（保监发【2014】6号）（如作废或有替代标准，以现行的最新标准为准）。</w:t>
      </w:r>
      <w:r/>
    </w:p>
    <w:p>
      <w:pPr>
        <w:ind w:firstLine="72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⑦因雪灾、严重冰冻造成路面结冰引起的人身意外伤害需提供气象部门记录的相关信息，并提供属地派出所接警记录和三位以上目击证人书面证明，并由中标公司调查、核实、认定，常熟市应急管理局予以必要的配合。</w:t>
      </w:r>
      <w:r/>
    </w:p>
    <w:p>
      <w:pPr>
        <w:ind w:firstLine="2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Times New Roman" w:hAnsi="Times New Roman" w:eastAsia="宋体" w:cs="Times New Roman"/>
          <w:sz w:val="24"/>
          <w:szCs w:val="20"/>
        </w:rPr>
        <w:t xml:space="preserve">自然灾害房屋损失</w:t>
      </w:r>
      <w:r>
        <w:rPr>
          <w:rFonts w:ascii="宋体" w:hAnsi="宋体" w:eastAsia="宋体" w:cs="Times New Roman"/>
          <w:sz w:val="24"/>
          <w:szCs w:val="24"/>
        </w:rPr>
        <w:t xml:space="preserve">保险</w:t>
      </w:r>
      <w:r>
        <w:rPr>
          <w:rFonts w:hint="eastAsia" w:ascii="宋体" w:hAnsi="宋体" w:eastAsia="宋体" w:cs="Times New Roman"/>
          <w:sz w:val="24"/>
          <w:szCs w:val="24"/>
        </w:rPr>
        <w:t xml:space="preserve">内容：</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保险</w:t>
      </w:r>
      <w:r>
        <w:rPr>
          <w:rFonts w:hint="eastAsia" w:ascii="Times New Roman" w:hAnsi="Times New Roman" w:eastAsia="宋体" w:cs="Times New Roman"/>
          <w:sz w:val="24"/>
          <w:szCs w:val="20"/>
        </w:rPr>
        <w:t xml:space="preserve">范围</w:t>
      </w:r>
      <w:r>
        <w:rPr>
          <w:rFonts w:ascii="宋体" w:hAnsi="宋体" w:eastAsia="宋体" w:cs="Times New Roman"/>
          <w:sz w:val="24"/>
          <w:szCs w:val="24"/>
        </w:rPr>
        <w:t xml:space="preserve">及赔付限额：</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6"/>
        <w:gridCol w:w="5340"/>
        <w:gridCol w:w="2010"/>
      </w:tblGrid>
      <w:tr>
        <w:trPr>
          <w:trHeight w:val="454"/>
        </w:trPr>
        <w:tc>
          <w:tcPr>
            <w:tcW w:w="1366"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保险内容</w:t>
            </w:r>
            <w:r/>
          </w:p>
        </w:tc>
        <w:tc>
          <w:tcPr>
            <w:tcW w:w="534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责任范围</w:t>
            </w:r>
            <w:r/>
          </w:p>
        </w:tc>
        <w:tc>
          <w:tcPr>
            <w:tcW w:w="201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赔付限额</w:t>
            </w:r>
            <w:r/>
          </w:p>
        </w:tc>
      </w:tr>
      <w:tr>
        <w:trPr>
          <w:trHeight w:val="454"/>
        </w:trPr>
        <w:tc>
          <w:tcPr>
            <w:tcW w:w="1366"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房屋</w:t>
            </w:r>
            <w:r/>
          </w:p>
        </w:tc>
        <w:tc>
          <w:tcPr>
            <w:tcW w:w="5340" w:type="dxa"/>
            <w:vAlign w:val="center"/>
            <w:textDirection w:val="lrTb"/>
            <w:noWrap w:val="false"/>
          </w:tcPr>
          <w:p>
            <w:pP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自然灾害【特指：暴风、暴雨、崖崩、雷击、洪水、龙卷风、飑线、台风（热带风暴）、冰雹、雪灾、严重冰冻、泥石流、突发性滑坡】</w:t>
            </w:r>
            <w:r/>
          </w:p>
        </w:tc>
        <w:tc>
          <w:tcPr>
            <w:tcW w:w="201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人民币</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万元</w:t>
            </w:r>
            <w:r/>
          </w:p>
        </w:tc>
      </w:tr>
      <w:tr>
        <w:trPr>
          <w:trHeight w:val="454"/>
        </w:trPr>
        <w:tc>
          <w:tcPr>
            <w:tcW w:w="1366"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5340" w:type="dxa"/>
            <w:vAlign w:val="center"/>
            <w:textDirection w:val="lrTb"/>
            <w:noWrap w:val="false"/>
          </w:tcPr>
          <w:p>
            <w:pP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火灾、爆炸</w:t>
            </w:r>
            <w:r/>
          </w:p>
        </w:tc>
        <w:tc>
          <w:tcPr>
            <w:tcW w:w="201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人民币</w:t>
            </w:r>
            <w:r>
              <w:rPr>
                <w:rFonts w:ascii="Times New Roman" w:hAnsi="Times New Roman" w:eastAsia="宋体" w:cs="Times New Roman"/>
                <w:sz w:val="24"/>
                <w:szCs w:val="20"/>
              </w:rPr>
              <w:t xml:space="preserve">10</w:t>
            </w:r>
            <w:r>
              <w:rPr>
                <w:rFonts w:ascii="Times New Roman" w:hAnsi="Times New Roman" w:eastAsia="宋体" w:cs="Times New Roman"/>
                <w:sz w:val="24"/>
                <w:szCs w:val="20"/>
              </w:rPr>
              <w:t xml:space="preserve">万元</w:t>
            </w:r>
            <w:r/>
          </w:p>
        </w:tc>
      </w:tr>
      <w:tr>
        <w:trPr>
          <w:trHeight w:val="454"/>
        </w:trPr>
        <w:tc>
          <w:tcPr>
            <w:tcW w:w="1366"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5340" w:type="dxa"/>
            <w:vAlign w:val="center"/>
            <w:textDirection w:val="lrTb"/>
            <w:noWrap w:val="false"/>
          </w:tcPr>
          <w:p>
            <w:pP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施救过程造成周边居民房屋损失的累计赔付限额</w:t>
            </w:r>
            <w:r/>
          </w:p>
        </w:tc>
        <w:tc>
          <w:tcPr>
            <w:tcW w:w="201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人民币</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万元</w:t>
            </w:r>
            <w:r/>
          </w:p>
        </w:tc>
      </w:tr>
      <w:tr>
        <w:trPr>
          <w:trHeight w:val="454"/>
        </w:trPr>
        <w:tc>
          <w:tcPr>
            <w:tcW w:w="1366"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家庭基本生活设施</w:t>
            </w:r>
            <w:r/>
          </w:p>
        </w:tc>
        <w:tc>
          <w:tcPr>
            <w:tcW w:w="5340" w:type="dxa"/>
            <w:vAlign w:val="center"/>
            <w:textDirection w:val="lrTb"/>
            <w:noWrap w:val="false"/>
          </w:tcPr>
          <w:p>
            <w:pP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自然灾害【特指：暴风、暴雨、崖崩、雷击、洪水、龙卷风、飑线、台风（热带风暴）、冰雹、雪灾、严重冰冻、泥石流、突发性滑坡】</w:t>
            </w:r>
            <w:r/>
          </w:p>
        </w:tc>
        <w:tc>
          <w:tcPr>
            <w:tcW w:w="2010"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人民币</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万元</w:t>
            </w:r>
            <w:r/>
          </w:p>
        </w:tc>
      </w:tr>
      <w:tr>
        <w:trPr>
          <w:trHeight w:val="454"/>
        </w:trPr>
        <w:tc>
          <w:tcPr>
            <w:tcW w:w="1366"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5340" w:type="dxa"/>
            <w:vAlign w:val="center"/>
            <w:textDirection w:val="lrTb"/>
            <w:noWrap w:val="false"/>
          </w:tcPr>
          <w:p>
            <w:pP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火灾、爆炸</w:t>
            </w:r>
            <w:r/>
          </w:p>
        </w:tc>
        <w:tc>
          <w:tcPr>
            <w:tcW w:w="2010"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454"/>
        </w:trPr>
        <w:tc>
          <w:tcPr>
            <w:tcW w:w="1366"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5340" w:type="dxa"/>
            <w:vAlign w:val="center"/>
            <w:textDirection w:val="lrTb"/>
            <w:noWrap w:val="false"/>
          </w:tcPr>
          <w:p>
            <w:pP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施救过程造成周边居民家庭基本生活设施损失的累计赔付限额</w:t>
            </w:r>
            <w:r/>
          </w:p>
        </w:tc>
        <w:tc>
          <w:tcPr>
            <w:tcW w:w="201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人民币</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万元</w:t>
            </w:r>
            <w:r/>
          </w:p>
        </w:tc>
      </w:tr>
    </w:tbl>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①本保险责任范围包括：因自然灾害（</w:t>
      </w:r>
      <w:r>
        <w:rPr>
          <w:rFonts w:ascii="Times New Roman" w:hAnsi="Times New Roman" w:eastAsia="宋体" w:cs="Times New Roman"/>
          <w:sz w:val="24"/>
          <w:szCs w:val="20"/>
        </w:rPr>
        <w:t xml:space="preserve">暴风、暴雨、崖崩、雷击、洪水、龙卷风、飑线、台风（热带风暴）、冰雹、雪灾、严重冰冻、泥石流、突发性滑坡</w:t>
      </w:r>
      <w:r>
        <w:rPr>
          <w:rFonts w:hint="eastAsia" w:ascii="Times New Roman" w:hAnsi="Times New Roman" w:eastAsia="宋体" w:cs="Times New Roman"/>
          <w:sz w:val="24"/>
          <w:szCs w:val="20"/>
        </w:rPr>
        <w:t xml:space="preserve">）</w:t>
      </w:r>
      <w:r>
        <w:rPr>
          <w:rFonts w:hint="eastAsia" w:ascii="宋体" w:hAnsi="宋体" w:eastAsia="宋体" w:cs="Times New Roman"/>
          <w:sz w:val="24"/>
          <w:szCs w:val="24"/>
        </w:rPr>
        <w:t xml:space="preserve">、火灾、爆炸造成的房屋及家庭基本生活设施受损，以及施救过程造成的周边居民房屋及家庭基本生活设施受损。</w:t>
      </w:r>
      <w:r/>
    </w:p>
    <w:p>
      <w:pPr>
        <w:ind w:firstLine="480"/>
        <w:spacing w:line="440" w:lineRule="exact"/>
        <w:rPr>
          <w:rFonts w:ascii="宋体" w:hAnsi="宋体" w:eastAsia="宋体" w:cs="Times New Roman"/>
          <w:sz w:val="24"/>
          <w:szCs w:val="24"/>
        </w:rPr>
      </w:pPr>
      <w:r>
        <w:rPr>
          <w:rFonts w:hint="eastAsia" w:ascii="宋体" w:hAnsi="宋体" w:eastAsia="宋体" w:cs="宋体"/>
          <w:sz w:val="24"/>
          <w:szCs w:val="24"/>
        </w:rPr>
        <w:t xml:space="preserve">②</w:t>
      </w:r>
      <w:r>
        <w:rPr>
          <w:rFonts w:hint="eastAsia" w:ascii="宋体" w:hAnsi="宋体" w:eastAsia="宋体" w:cs="Times New Roman"/>
          <w:sz w:val="24"/>
          <w:szCs w:val="24"/>
        </w:rPr>
        <w:t xml:space="preserve">本保险所称房屋特指常熟市户籍居民自有并由自有人居住的房屋。</w:t>
      </w:r>
      <w:r/>
    </w:p>
    <w:p>
      <w:pPr>
        <w:ind w:firstLine="480"/>
        <w:spacing w:line="440" w:lineRule="exact"/>
        <w:rPr>
          <w:rFonts w:ascii="宋体" w:hAnsi="宋体" w:eastAsia="宋体" w:cs="Times New Roman"/>
          <w:sz w:val="24"/>
          <w:szCs w:val="24"/>
        </w:rPr>
      </w:pPr>
      <w:r>
        <w:rPr>
          <w:rFonts w:hint="eastAsia" w:ascii="宋体" w:hAnsi="宋体" w:eastAsia="宋体" w:cs="宋体"/>
          <w:sz w:val="24"/>
          <w:szCs w:val="24"/>
        </w:rPr>
        <w:t xml:space="preserve">③</w:t>
      </w:r>
      <w:r>
        <w:rPr>
          <w:rFonts w:hint="eastAsia" w:ascii="宋体" w:hAnsi="宋体" w:eastAsia="宋体" w:cs="Times New Roman"/>
          <w:sz w:val="24"/>
          <w:szCs w:val="24"/>
        </w:rPr>
        <w:t xml:space="preserve">一次性定额补贴方案以家庭基本生活设施全损（无修复价值）为赔偿基础。</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④公有住房租赁户（无房户）的家庭基本生活设施出险列入保险赔付范围。</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⑤如火灾、爆炸事故施救过程中造成周边数户居民房屋和基本生活设施受损的，周边数户居民房屋和基本生活设施分项累计赔付金额各不超人民币1万元。</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⑥如火灾、爆炸事故是由第三方引起的，受害方应首先向第三方提出索赔；如索赔未果，投标人可先行赔付，并取得向第三方追偿的代位追偿权。</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⑦火灾、爆炸责任，按过火面积和烧损程度确定损失程度。</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⑧核损标准以恢复原样为原则，以修复为主。</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⑨因拆迁新建已入住而暂时无证的房产，发生保险事故的，列入保险赔付范围。</w:t>
      </w:r>
      <w:r/>
    </w:p>
    <w:p>
      <w:pPr>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（二）保险责任</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Times New Roman" w:hAnsi="Times New Roman" w:eastAsia="宋体" w:cs="Times New Roman"/>
          <w:sz w:val="24"/>
          <w:szCs w:val="20"/>
        </w:rPr>
        <w:t xml:space="preserve">自然灾害人身意外伤害</w:t>
      </w:r>
      <w:r>
        <w:rPr>
          <w:rFonts w:ascii="宋体" w:hAnsi="宋体" w:eastAsia="宋体" w:cs="Times New Roman"/>
          <w:sz w:val="24"/>
          <w:szCs w:val="24"/>
        </w:rPr>
        <w:t xml:space="preserve">保险</w:t>
      </w:r>
      <w:r>
        <w:rPr>
          <w:rFonts w:hint="eastAsia" w:ascii="宋体" w:hAnsi="宋体" w:eastAsia="宋体" w:cs="Times New Roman"/>
          <w:sz w:val="24"/>
          <w:szCs w:val="24"/>
        </w:rPr>
        <w:t xml:space="preserve">责任：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1.1在本保险合同的保险期间内，被保险人遭受投保时约定的风险，保险人按下列约定给付保险金：</w:t>
      </w:r>
      <w:r/>
    </w:p>
    <w:p>
      <w:pPr>
        <w:ind w:firstLine="72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1.1.1</w:t>
      </w:r>
      <w:r>
        <w:rPr>
          <w:rFonts w:ascii="宋体" w:hAnsi="宋体" w:eastAsia="宋体" w:cs="Times New Roman"/>
          <w:sz w:val="24"/>
          <w:szCs w:val="24"/>
        </w:rPr>
        <w:t xml:space="preserve">身故保险责任</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1.1.1.1被保险人自意外伤害发生之日起</w:t>
      </w:r>
      <w:r>
        <w:rPr>
          <w:rFonts w:ascii="宋体" w:hAnsi="宋体" w:eastAsia="宋体" w:cs="Times New Roman"/>
          <w:sz w:val="24"/>
          <w:szCs w:val="24"/>
        </w:rPr>
        <w:t xml:space="preserve">180</w:t>
      </w:r>
      <w:r>
        <w:rPr>
          <w:rFonts w:hint="eastAsia" w:ascii="宋体" w:hAnsi="宋体" w:eastAsia="宋体" w:cs="Times New Roman"/>
          <w:sz w:val="24"/>
          <w:szCs w:val="24"/>
        </w:rPr>
        <w:t xml:space="preserve">日内以该次意外伤害为直接原因身故的，保险人按保险单所载该被保险人意外伤害保险金额给付身故保险金。</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1.1.1.2被保险人因遭受意外伤害事故且自该事故发生日起下落不明，后经中华人民共和国法院宣告死亡的，保险人按保险金额给付身故保险金。但若被保险人被宣告死亡后生还的，保险金申请人应于知道或应当知道被保险人生还后</w:t>
      </w:r>
      <w:r>
        <w:rPr>
          <w:rFonts w:ascii="宋体" w:hAnsi="宋体" w:eastAsia="宋体" w:cs="Times New Roman"/>
          <w:sz w:val="24"/>
          <w:szCs w:val="24"/>
        </w:rPr>
        <w:t xml:space="preserve">30</w:t>
      </w:r>
      <w:r>
        <w:rPr>
          <w:rFonts w:hint="eastAsia" w:ascii="宋体" w:hAnsi="宋体" w:eastAsia="宋体" w:cs="Times New Roman"/>
          <w:sz w:val="24"/>
          <w:szCs w:val="24"/>
        </w:rPr>
        <w:t xml:space="preserve">日内退还保险人给付的身故保险金。</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1.1.1.3被保险人身故或被宣告死亡前保险人已给</w:t>
      </w:r>
      <w:r>
        <w:rPr>
          <w:rFonts w:hint="eastAsia" w:ascii="宋体" w:hAnsi="宋体" w:eastAsia="宋体" w:cs="Times New Roman"/>
          <w:sz w:val="24"/>
          <w:szCs w:val="24"/>
        </w:rPr>
        <w:t xml:space="preserve">付本</w:t>
      </w:r>
      <w:r>
        <w:rPr>
          <w:rFonts w:hint="eastAsia" w:ascii="宋体" w:hAnsi="宋体" w:eastAsia="宋体" w:cs="Times New Roman"/>
          <w:sz w:val="24"/>
          <w:szCs w:val="24"/>
        </w:rPr>
        <w:t xml:space="preserve">条款约定的残疾保险金的，身故保险金应扣除已给付的保险金。</w:t>
      </w:r>
      <w:r/>
    </w:p>
    <w:p>
      <w:pPr>
        <w:ind w:firstLine="72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1.1.2</w:t>
      </w:r>
      <w:r>
        <w:rPr>
          <w:rFonts w:ascii="宋体" w:hAnsi="宋体" w:eastAsia="宋体" w:cs="Times New Roman"/>
          <w:sz w:val="24"/>
          <w:szCs w:val="24"/>
        </w:rPr>
        <w:t xml:space="preserve">伤残保险责任</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1.1.2.1被保险人自意外伤害发生之日起</w:t>
      </w:r>
      <w:r>
        <w:rPr>
          <w:rFonts w:ascii="宋体" w:hAnsi="宋体" w:eastAsia="宋体" w:cs="Times New Roman"/>
          <w:sz w:val="24"/>
          <w:szCs w:val="24"/>
        </w:rPr>
        <w:t xml:space="preserve">180</w:t>
      </w:r>
      <w:r>
        <w:rPr>
          <w:rFonts w:hint="eastAsia" w:ascii="宋体" w:hAnsi="宋体" w:eastAsia="宋体" w:cs="Times New Roman"/>
          <w:sz w:val="24"/>
          <w:szCs w:val="24"/>
        </w:rPr>
        <w:t xml:space="preserve">日内以该次意外伤害为直接原因致本保险合同所附《人身保险伤残评定标准及代码》</w:t>
      </w:r>
      <w:r>
        <w:rPr>
          <w:rFonts w:ascii="宋体" w:hAnsi="宋体" w:eastAsia="宋体" w:cs="Times New Roman"/>
          <w:sz w:val="24"/>
          <w:szCs w:val="24"/>
        </w:rPr>
        <w:t xml:space="preserve">[</w:t>
      </w:r>
      <w:r>
        <w:rPr>
          <w:rFonts w:hint="eastAsia" w:ascii="宋体" w:hAnsi="宋体" w:eastAsia="宋体" w:cs="Times New Roman"/>
          <w:sz w:val="24"/>
          <w:szCs w:val="24"/>
        </w:rPr>
        <w:t xml:space="preserve">中国保险监督管理委员会发布（保监发【</w:t>
      </w:r>
      <w:r>
        <w:rPr>
          <w:rFonts w:ascii="宋体" w:hAnsi="宋体" w:eastAsia="宋体" w:cs="Times New Roman"/>
          <w:sz w:val="24"/>
          <w:szCs w:val="24"/>
        </w:rPr>
        <w:t xml:space="preserve">2014</w:t>
      </w: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号）并经国家标准化委员会备案）</w:t>
      </w:r>
      <w:r>
        <w:rPr>
          <w:rFonts w:ascii="宋体" w:hAnsi="宋体" w:eastAsia="宋体" w:cs="Times New Roman"/>
          <w:sz w:val="24"/>
          <w:szCs w:val="24"/>
        </w:rPr>
        <w:t xml:space="preserve">JR/T0083-2013]</w:t>
      </w:r>
      <w:r>
        <w:rPr>
          <w:rFonts w:hint="eastAsia" w:ascii="宋体" w:hAnsi="宋体" w:eastAsia="宋体" w:cs="Times New Roman"/>
          <w:sz w:val="24"/>
          <w:szCs w:val="24"/>
        </w:rPr>
        <w:t xml:space="preserve">所列残疾之一的，保险人按本保险合同所载的该被保险人意外伤害保险金额及该项残疾所对应的给付比例给付残疾保险金。如自意外伤害发生之日起第</w:t>
      </w:r>
      <w:r>
        <w:rPr>
          <w:rFonts w:ascii="宋体" w:hAnsi="宋体" w:eastAsia="宋体" w:cs="Times New Roman"/>
          <w:sz w:val="24"/>
          <w:szCs w:val="24"/>
        </w:rPr>
        <w:t xml:space="preserve">180</w:t>
      </w:r>
      <w:r>
        <w:rPr>
          <w:rFonts w:hint="eastAsia" w:ascii="宋体" w:hAnsi="宋体" w:eastAsia="宋体" w:cs="Times New Roman"/>
          <w:sz w:val="24"/>
          <w:szCs w:val="24"/>
        </w:rPr>
        <w:t xml:space="preserve">日时治疗仍未结束，按第</w:t>
      </w:r>
      <w:r>
        <w:rPr>
          <w:rFonts w:ascii="宋体" w:hAnsi="宋体" w:eastAsia="宋体" w:cs="Times New Roman"/>
          <w:sz w:val="24"/>
          <w:szCs w:val="24"/>
        </w:rPr>
        <w:t xml:space="preserve">180</w:t>
      </w:r>
      <w:r>
        <w:rPr>
          <w:rFonts w:hint="eastAsia" w:ascii="宋体" w:hAnsi="宋体" w:eastAsia="宋体" w:cs="Times New Roman"/>
          <w:sz w:val="24"/>
          <w:szCs w:val="24"/>
        </w:rPr>
        <w:t xml:space="preserve">日的身体情况进行鉴定，并据此给付残疾保险金。</w:t>
      </w:r>
      <w:r>
        <w:rPr>
          <w:rFonts w:hint="eastAsia" w:ascii="宋体" w:hAnsi="宋体" w:eastAsia="宋体" w:cs="Times New Roman"/>
          <w:b/>
          <w:sz w:val="24"/>
          <w:szCs w:val="24"/>
        </w:rPr>
        <w:t xml:space="preserve">如被保险人的残疾程度不在所附《人身保险伤残评定标准及代码》之列，保险人不承担给付残疾保险金责任。</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1.1.2.2当同一保险事故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同一部位和性质的伤残，不应采用该标准条文两条以上或者同一条文两次以上进行评定。</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1.1.2.3对于不同保险事故造成的伤残，本次保险事故导致的伤残合并前次伤残可领较严重等级伤残保险金者，按较严重等级标准给付，但</w:t>
      </w:r>
      <w:r>
        <w:rPr>
          <w:rFonts w:hint="eastAsia" w:ascii="宋体" w:hAnsi="宋体" w:eastAsia="宋体" w:cs="Times New Roman"/>
          <w:sz w:val="24"/>
          <w:szCs w:val="24"/>
        </w:rPr>
        <w:t xml:space="preserve">前次已</w:t>
      </w:r>
      <w:r>
        <w:rPr>
          <w:rFonts w:hint="eastAsia" w:ascii="宋体" w:hAnsi="宋体" w:eastAsia="宋体" w:cs="Times New Roman"/>
          <w:sz w:val="24"/>
          <w:szCs w:val="24"/>
        </w:rPr>
        <w:t xml:space="preserve">给付的伤残保险金（投保前已患或因责任免除事项所致附件所列的伤残视为已给付伤残保险金）应予以扣除。</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说明</w:t>
      </w:r>
      <w:r>
        <w:rPr>
          <w:rFonts w:ascii="宋体" w:hAnsi="宋体" w:eastAsia="宋体" w:cs="Times New Roman"/>
          <w:sz w:val="24"/>
          <w:szCs w:val="24"/>
        </w:rPr>
        <w:t xml:space="preserve">：</w:t>
      </w:r>
      <w:r>
        <w:rPr>
          <w:rFonts w:hint="eastAsia" w:ascii="宋体" w:hAnsi="宋体" w:eastAsia="宋体" w:cs="Times New Roman"/>
          <w:sz w:val="24"/>
          <w:szCs w:val="24"/>
        </w:rPr>
        <w:t xml:space="preserve">保险人对每一被保险人所负身故、残疾保险金给付责任以保险单所载该被保险人的意外伤害保险金额为限，一次或累计给付的保险金达到意外伤害保险金额时，保险人对该被保险人的保险责任终止。</w:t>
      </w:r>
      <w:r/>
    </w:p>
    <w:p>
      <w:pPr>
        <w:ind w:firstLine="72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1.1.3</w:t>
      </w:r>
      <w:r>
        <w:rPr>
          <w:rFonts w:ascii="宋体" w:hAnsi="宋体" w:eastAsia="宋体" w:cs="Times New Roman"/>
          <w:sz w:val="24"/>
          <w:szCs w:val="24"/>
        </w:rPr>
        <w:t xml:space="preserve">医疗费用保险责任</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1.1.3.1</w:t>
      </w:r>
      <w:r>
        <w:rPr>
          <w:rFonts w:ascii="宋体" w:hAnsi="宋体" w:eastAsia="宋体" w:cs="Times New Roman"/>
          <w:sz w:val="24"/>
          <w:szCs w:val="24"/>
        </w:rPr>
        <w:t xml:space="preserve">医疗费用每人每次按</w:t>
      </w:r>
      <w:r>
        <w:rPr>
          <w:rFonts w:ascii="宋体" w:hAnsi="宋体" w:eastAsia="宋体" w:cs="Times New Roman"/>
          <w:sz w:val="24"/>
          <w:szCs w:val="24"/>
        </w:rPr>
        <w:t xml:space="preserve">医保范围</w:t>
      </w:r>
      <w:r>
        <w:rPr>
          <w:rFonts w:ascii="宋体" w:hAnsi="宋体" w:eastAsia="宋体" w:cs="Times New Roman"/>
          <w:sz w:val="24"/>
          <w:szCs w:val="24"/>
        </w:rPr>
        <w:t xml:space="preserve">用药据实赔付，包括：挂号费、治疗费、手术费、床位费、检查费、非自费药费部分。不承担陪护费、伙食费、营养费、交通费、取暖费、空调费及安装假肢、假牙、假眼和残疾用具费用</w:t>
      </w:r>
      <w:r>
        <w:rPr>
          <w:rFonts w:hint="eastAsia" w:ascii="宋体" w:hAnsi="宋体" w:eastAsia="宋体" w:cs="Times New Roman"/>
          <w:sz w:val="24"/>
          <w:szCs w:val="24"/>
        </w:rPr>
        <w:t xml:space="preserve">。</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1.1.3.2</w:t>
      </w:r>
      <w:r>
        <w:rPr>
          <w:rFonts w:ascii="宋体" w:hAnsi="宋体" w:eastAsia="宋体" w:cs="Times New Roman"/>
          <w:sz w:val="24"/>
          <w:szCs w:val="24"/>
        </w:rPr>
        <w:t xml:space="preserve">医疗注意事项</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1.1.3.2.1被保险人须在中华人民共和国境内二级以上（含）或保险人认可的医疗机构治疗。意外伤害急救不受此医疗机构级别的限制，但经急救情况稳定后，须转入规定级别或保险人认可的医疗机构治疗。</w:t>
      </w:r>
      <w:r/>
    </w:p>
    <w:p>
      <w:pPr>
        <w:ind w:firstLine="8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1.1.3.2.2被保险人因医疗条件限制，确需转院治疗，必须有转出医院主治医师以上级别人员签署的会诊报告及转院证明。</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1.2 </w:t>
      </w:r>
      <w:r>
        <w:rPr>
          <w:rFonts w:ascii="宋体" w:hAnsi="宋体" w:eastAsia="宋体" w:cs="Times New Roman"/>
          <w:sz w:val="24"/>
          <w:szCs w:val="24"/>
        </w:rPr>
        <w:t xml:space="preserve">由于自然灾害引起的【（1）、（2）、（3）</w:t>
      </w:r>
      <w:r>
        <w:rPr>
          <w:rFonts w:hint="eastAsia" w:ascii="宋体" w:hAnsi="宋体" w:eastAsia="宋体" w:cs="Times New Roman"/>
          <w:sz w:val="24"/>
          <w:szCs w:val="24"/>
        </w:rPr>
        <w:t xml:space="preserve">责任范围</w:t>
      </w:r>
      <w:r>
        <w:rPr>
          <w:rFonts w:ascii="宋体" w:hAnsi="宋体" w:eastAsia="宋体" w:cs="Times New Roman"/>
          <w:sz w:val="24"/>
          <w:szCs w:val="24"/>
        </w:rPr>
        <w:t xml:space="preserve">】，由投标人按约定金额给付赔偿金。因居民居家期间发生火灾、爆炸、煤气中毒、触电（4）造成的伤残以及引起的医疗费用，由投标人按约定金额给付赔偿金；造成死亡的，由投标人按不同年龄段给予赔偿金，0～60周岁为5万元，61～70周岁为</w:t>
      </w:r>
      <w:r>
        <w:rPr>
          <w:rFonts w:hint="eastAsia" w:ascii="宋体" w:hAnsi="宋体" w:eastAsia="宋体" w:cs="Times New Roman"/>
          <w:sz w:val="24"/>
          <w:szCs w:val="24"/>
        </w:rPr>
        <w:t xml:space="preserve">3</w:t>
      </w:r>
      <w:r>
        <w:rPr>
          <w:rFonts w:ascii="宋体" w:hAnsi="宋体" w:eastAsia="宋体" w:cs="Times New Roman"/>
          <w:sz w:val="24"/>
          <w:szCs w:val="24"/>
        </w:rPr>
        <w:t xml:space="preserve">万元，71周岁（含）以上为</w:t>
      </w:r>
      <w:r>
        <w:rPr>
          <w:rFonts w:hint="eastAsia" w:ascii="宋体" w:hAnsi="宋体" w:eastAsia="宋体" w:cs="Times New Roman"/>
          <w:sz w:val="24"/>
          <w:szCs w:val="24"/>
        </w:rPr>
        <w:t xml:space="preserve">2</w:t>
      </w:r>
      <w:r>
        <w:rPr>
          <w:rFonts w:ascii="宋体" w:hAnsi="宋体" w:eastAsia="宋体" w:cs="Times New Roman"/>
          <w:sz w:val="24"/>
          <w:szCs w:val="24"/>
        </w:rPr>
        <w:t xml:space="preserve">万元。</w:t>
      </w:r>
      <w:r>
        <w:rPr>
          <w:rFonts w:hint="eastAsia" w:ascii="宋体" w:hAnsi="宋体" w:eastAsia="宋体" w:cs="Times New Roman"/>
          <w:sz w:val="24"/>
          <w:szCs w:val="24"/>
        </w:rPr>
        <w:t xml:space="preserve">溺水</w:t>
      </w:r>
      <w:r>
        <w:rPr>
          <w:rFonts w:ascii="宋体" w:hAnsi="宋体" w:eastAsia="宋体" w:cs="Times New Roman"/>
          <w:sz w:val="24"/>
          <w:szCs w:val="24"/>
        </w:rPr>
        <w:t xml:space="preserve">（</w:t>
      </w:r>
      <w:r>
        <w:rPr>
          <w:rFonts w:hint="eastAsia" w:ascii="宋体" w:hAnsi="宋体" w:eastAsia="宋体" w:cs="Times New Roman"/>
          <w:sz w:val="24"/>
          <w:szCs w:val="24"/>
        </w:rPr>
        <w:t xml:space="preserve">5</w:t>
      </w:r>
      <w:r>
        <w:rPr>
          <w:rFonts w:ascii="宋体" w:hAnsi="宋体" w:eastAsia="宋体" w:cs="Times New Roman"/>
          <w:sz w:val="24"/>
          <w:szCs w:val="24"/>
        </w:rPr>
        <w:t xml:space="preserve">）造成的伤残以及引起的医疗费用，由投标人按约定金额给付赔偿金；造成死亡的，由投标人按不同年龄段给予赔偿金，</w:t>
      </w:r>
      <w:r>
        <w:rPr>
          <w:rFonts w:hint="eastAsia" w:ascii="宋体" w:hAnsi="宋体" w:eastAsia="宋体" w:cs="Times New Roman"/>
          <w:sz w:val="24"/>
          <w:szCs w:val="24"/>
        </w:rPr>
        <w:t xml:space="preserve">0~18周岁为8万元，19</w:t>
      </w:r>
      <w:r>
        <w:rPr>
          <w:rFonts w:ascii="宋体" w:hAnsi="宋体" w:eastAsia="宋体" w:cs="Times New Roman"/>
          <w:sz w:val="24"/>
          <w:szCs w:val="24"/>
        </w:rPr>
        <w:t xml:space="preserve">～60周岁为5万元，61～70周岁为1.5万元，71周岁（含）以上为0.8万元</w:t>
      </w:r>
      <w:r>
        <w:rPr>
          <w:rFonts w:hint="eastAsia" w:ascii="宋体" w:hAnsi="宋体" w:eastAsia="宋体" w:cs="Times New Roman"/>
          <w:sz w:val="24"/>
          <w:szCs w:val="24"/>
        </w:rPr>
        <w:t xml:space="preserve">。</w:t>
      </w:r>
      <w:r>
        <w:rPr>
          <w:rFonts w:ascii="宋体" w:hAnsi="宋体" w:eastAsia="宋体" w:cs="Times New Roman"/>
          <w:sz w:val="24"/>
          <w:szCs w:val="24"/>
        </w:rPr>
        <w:t xml:space="preserve">在常熟市行政区域内发生凶杀案件（6）造成的人身伤亡，由投标人按约定金额给付赔偿金</w:t>
      </w:r>
      <w:r>
        <w:rPr>
          <w:rFonts w:hint="eastAsia" w:ascii="宋体" w:hAnsi="宋体" w:eastAsia="宋体" w:cs="Times New Roman"/>
          <w:sz w:val="24"/>
          <w:szCs w:val="24"/>
        </w:rPr>
        <w:t xml:space="preserve">。</w:t>
      </w:r>
      <w:r/>
    </w:p>
    <w:p>
      <w:pPr>
        <w:ind w:firstLine="360"/>
        <w:spacing w:line="440" w:lineRule="exact"/>
        <w:rPr>
          <w:rFonts w:ascii="宋体" w:hAnsi="宋体"/>
          <w:sz w:val="24"/>
          <w:szCs w:val="24"/>
        </w:rPr>
      </w:pPr>
      <w:r>
        <w:rPr>
          <w:rFonts w:ascii="宋体" w:hAnsi="宋体" w:eastAsia="宋体" w:cs="Times New Roman"/>
          <w:sz w:val="24"/>
          <w:szCs w:val="24"/>
        </w:rPr>
        <w:t xml:space="preserve">1.3由于自然灾害引起的【（1）、（2）、（3）责任范围】</w:t>
      </w:r>
      <w:r>
        <w:rPr>
          <w:rFonts w:ascii="宋体" w:hAnsi="宋体" w:eastAsia="宋体" w:cs="Times New Roman"/>
          <w:sz w:val="24"/>
          <w:szCs w:val="24"/>
        </w:rPr>
        <w:t xml:space="preserve">扩展非</w:t>
      </w:r>
      <w:r>
        <w:rPr>
          <w:rFonts w:ascii="宋体" w:hAnsi="宋体" w:eastAsia="宋体" w:cs="Times New Roman"/>
          <w:sz w:val="24"/>
          <w:szCs w:val="24"/>
        </w:rPr>
        <w:t xml:space="preserve">户籍人员：</w:t>
      </w:r>
      <w:r>
        <w:rPr>
          <w:rFonts w:ascii="宋体" w:hAnsi="宋体" w:eastAsia="宋体" w:cs="Times New Roman"/>
          <w:sz w:val="24"/>
          <w:szCs w:val="24"/>
        </w:rPr>
        <w:t xml:space="preserve">含来常执行</w:t>
      </w:r>
      <w:r>
        <w:rPr>
          <w:rFonts w:ascii="宋体" w:hAnsi="宋体" w:eastAsia="宋体" w:cs="Times New Roman"/>
          <w:sz w:val="24"/>
          <w:szCs w:val="24"/>
        </w:rPr>
        <w:t xml:space="preserve">公务、商务出差、旅游观光、探亲访友等各类临时在常人员；含0-15周岁、61周岁及以上新市民，不含16周岁-60周岁新市民（有新市民意外伤害保险）。本轮服务期内首年（即2026.6.15-2027.6.14）该类人员的死亡赔偿限额3万/人、伤残赔偿限额2.5万/人、医疗赔偿限额0.8万/人。根据整体保单完整年度赔付率（含未决）适当调整下一年该项人群赔偿限额，具体如下：</w:t>
      </w:r>
      <w:r/>
    </w:p>
    <w:tbl>
      <w:tblPr>
        <w:tblpPr w:horzAnchor="page" w:tblpX="1272" w:vertAnchor="text" w:tblpY="309" w:leftFromText="180" w:topFromText="0" w:rightFromText="180" w:bottomFromText="0"/>
        <w:tblW w:w="9351" w:type="dxa"/>
        <w:tblLook w:val="04A0" w:firstRow="1" w:lastRow="0" w:firstColumn="1" w:lastColumn="0" w:noHBand="0" w:noVBand="1"/>
      </w:tblPr>
      <w:tblGrid>
        <w:gridCol w:w="3681"/>
        <w:gridCol w:w="2410"/>
        <w:gridCol w:w="1701"/>
        <w:gridCol w:w="1559"/>
      </w:tblGrid>
      <w:tr>
        <w:trPr>
          <w:trHeight w:val="810"/>
        </w:trPr>
        <w:tc>
          <w:tcPr>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保障责任</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首年/上年赔付率&gt;70%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上年赔付率60%-70%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上年赔付率&lt;60%</w:t>
            </w:r>
            <w:r/>
          </w:p>
        </w:tc>
      </w:tr>
      <w:tr>
        <w:trPr>
          <w:trHeight w:val="471"/>
        </w:trPr>
        <w:tc>
          <w:tcPr>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死亡赔偿限额（万/人）</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5</w:t>
            </w:r>
            <w:r/>
          </w:p>
        </w:tc>
      </w:tr>
      <w:tr>
        <w:trPr>
          <w:trHeight w:val="434"/>
        </w:trPr>
        <w:tc>
          <w:tcPr>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伤残赔偿限额（万/人）</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4</w:t>
            </w:r>
            <w:r/>
          </w:p>
        </w:tc>
      </w:tr>
      <w:tr>
        <w:trPr>
          <w:trHeight w:val="556"/>
        </w:trPr>
        <w:tc>
          <w:tcPr>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医疗赔偿限额（万/人）</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0.8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1.5</w:t>
            </w:r>
            <w:r/>
          </w:p>
        </w:tc>
      </w:tr>
    </w:tbl>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1.4</w:t>
      </w:r>
      <w:r>
        <w:rPr>
          <w:rFonts w:ascii="宋体" w:hAnsi="宋体" w:eastAsia="宋体" w:cs="Times New Roman"/>
          <w:sz w:val="24"/>
          <w:szCs w:val="24"/>
        </w:rPr>
        <w:t xml:space="preserve">见义勇为行为涵盖常熟市户籍和非常熟市户籍人员，只要是因发生在常熟市境内的见义勇为行为造成的人身伤亡，都应按约定给付赔偿金。</w:t>
      </w:r>
      <w:r/>
    </w:p>
    <w:p>
      <w:pPr>
        <w:ind w:firstLine="2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Times New Roman" w:hAnsi="Times New Roman" w:eastAsia="宋体" w:cs="Times New Roman"/>
          <w:sz w:val="24"/>
          <w:szCs w:val="20"/>
        </w:rPr>
        <w:t xml:space="preserve">自然灾害房屋损失</w:t>
      </w:r>
      <w:r>
        <w:rPr>
          <w:rFonts w:ascii="宋体" w:hAnsi="宋体" w:eastAsia="宋体" w:cs="Times New Roman"/>
          <w:sz w:val="24"/>
          <w:szCs w:val="24"/>
        </w:rPr>
        <w:t xml:space="preserve">保险</w:t>
      </w:r>
      <w:r>
        <w:rPr>
          <w:rFonts w:hint="eastAsia" w:ascii="宋体" w:hAnsi="宋体" w:eastAsia="宋体" w:cs="Times New Roman"/>
          <w:sz w:val="24"/>
          <w:szCs w:val="24"/>
        </w:rPr>
        <w:t xml:space="preserve">责任：</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2.1房屋损失具体赔偿标准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2.1.1屋面损失</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9"/>
        <w:gridCol w:w="1699"/>
        <w:gridCol w:w="1699"/>
        <w:gridCol w:w="1699"/>
        <w:gridCol w:w="1699"/>
        <w:gridCol w:w="1700"/>
      </w:tblGrid>
      <w:tr>
        <w:trPr>
          <w:jc w:val="center"/>
          <w:trHeight w:val="340"/>
        </w:trPr>
        <w:tc>
          <w:tcPr>
            <w:gridSpan w:val="6"/>
            <w:tcBorders>
              <w:top w:val="single" w:color="auto" w:sz="4" w:space="0"/>
              <w:left w:val="single" w:color="auto" w:sz="4" w:space="0"/>
              <w:bottom w:val="single" w:color="auto" w:sz="4" w:space="0"/>
              <w:right w:val="single" w:color="auto" w:sz="4" w:space="0"/>
            </w:tcBorders>
            <w:tcW w:w="10195"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屋顶（每平米，含人工，已按档次、损失程度分类）</w:t>
            </w:r>
            <w:r/>
          </w:p>
        </w:tc>
      </w:tr>
      <w:tr>
        <w:trPr>
          <w:jc w:val="center"/>
          <w:trHeight w:val="340"/>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小瓦、平瓦（低档）</w:t>
            </w:r>
            <w:r/>
          </w:p>
        </w:tc>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小瓦、平瓦（中档）</w:t>
            </w:r>
            <w:r/>
          </w:p>
        </w:tc>
        <w:tc>
          <w:tcPr>
            <w:gridSpan w:val="2"/>
            <w:tcBorders>
              <w:top w:val="single" w:color="auto" w:sz="4" w:space="0"/>
              <w:left w:val="single" w:color="auto" w:sz="4" w:space="0"/>
              <w:bottom w:val="single" w:color="auto" w:sz="4" w:space="0"/>
              <w:right w:val="single" w:color="auto" w:sz="4" w:space="0"/>
            </w:tcBorders>
            <w:tcW w:w="3399"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小瓦、平瓦（高档）</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Cs w:val="21"/>
              </w:rPr>
            </w:pPr>
            <w:r>
              <w:rPr>
                <w:rFonts w:hint="eastAsia" w:ascii="Times New Roman" w:hAnsi="Times New Roman" w:eastAsia="宋体" w:cs="宋体"/>
                <w:szCs w:val="21"/>
                <w:lang w:bidi="ar"/>
              </w:rPr>
              <w:t xml:space="preserve">单价（元</w:t>
            </w:r>
            <w:r>
              <w:rPr>
                <w:rFonts w:ascii="Times New Roman" w:hAnsi="Times New Roman" w:eastAsia="宋体" w:cs="Times New Roman"/>
                <w:szCs w:val="21"/>
                <w:lang w:bidi="ar"/>
              </w:rPr>
              <w:t xml:space="preserve">/</w:t>
            </w:r>
            <w:r>
              <w:rPr>
                <w:rFonts w:hint="eastAsia" w:ascii="Times New Roman" w:hAnsi="Times New Roman" w:eastAsia="宋体" w:cs="宋体"/>
                <w:szCs w:val="21"/>
                <w:lang w:bidi="ar"/>
              </w:rPr>
              <w:t xml:space="preserve">平米）</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Cs w:val="21"/>
              </w:rPr>
            </w:pPr>
            <w:r>
              <w:rPr>
                <w:rFonts w:hint="eastAsia" w:ascii="Times New Roman" w:hAnsi="Times New Roman" w:eastAsia="宋体" w:cs="宋体"/>
                <w:szCs w:val="21"/>
                <w:lang w:bidi="ar"/>
              </w:rPr>
              <w:t xml:space="preserve">单价（元</w:t>
            </w:r>
            <w:r>
              <w:rPr>
                <w:rFonts w:ascii="Times New Roman" w:hAnsi="Times New Roman" w:eastAsia="宋体" w:cs="Times New Roman"/>
                <w:szCs w:val="21"/>
                <w:lang w:bidi="ar"/>
              </w:rPr>
              <w:t xml:space="preserve">/</w:t>
            </w:r>
            <w:r>
              <w:rPr>
                <w:rFonts w:hint="eastAsia" w:ascii="Times New Roman" w:hAnsi="Times New Roman" w:eastAsia="宋体" w:cs="宋体"/>
                <w:szCs w:val="21"/>
                <w:lang w:bidi="ar"/>
              </w:rPr>
              <w:t xml:space="preserve">平米）</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Cs w:val="21"/>
              </w:rPr>
            </w:pPr>
            <w:r>
              <w:rPr>
                <w:rFonts w:hint="eastAsia" w:ascii="Times New Roman" w:hAnsi="Times New Roman" w:eastAsia="宋体" w:cs="宋体"/>
                <w:szCs w:val="21"/>
                <w:lang w:bidi="ar"/>
              </w:rPr>
              <w:t xml:space="preserve">单价（元</w:t>
            </w:r>
            <w:r>
              <w:rPr>
                <w:rFonts w:ascii="Times New Roman" w:hAnsi="Times New Roman" w:eastAsia="宋体" w:cs="Times New Roman"/>
                <w:szCs w:val="21"/>
                <w:lang w:bidi="ar"/>
              </w:rPr>
              <w:t xml:space="preserve">/</w:t>
            </w:r>
            <w:r>
              <w:rPr>
                <w:rFonts w:hint="eastAsia" w:ascii="Times New Roman" w:hAnsi="Times New Roman" w:eastAsia="宋体" w:cs="宋体"/>
                <w:szCs w:val="21"/>
                <w:lang w:bidi="ar"/>
              </w:rPr>
              <w:t xml:space="preserve">平米）</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小瓦平瓦（粘土）</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小瓦平瓦（粘土）</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小瓦平瓦（粘土）</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望板（粘土）</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15</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望板（粘土）</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木板</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40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木椽子</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木椽子</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木椽子</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水泥桁条</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15</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木桁条</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木桁条</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40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40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40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合计</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120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130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150</w:t>
            </w:r>
            <w:r/>
          </w:p>
        </w:tc>
      </w:tr>
      <w:tr>
        <w:trPr>
          <w:jc w:val="center"/>
          <w:trHeight w:val="340"/>
        </w:trPr>
        <w:tc>
          <w:tcPr>
            <w:gridSpan w:val="6"/>
            <w:tcBorders>
              <w:top w:val="single" w:color="auto" w:sz="4" w:space="0"/>
              <w:left w:val="single" w:color="auto" w:sz="4" w:space="0"/>
              <w:bottom w:val="single" w:color="auto" w:sz="4" w:space="0"/>
              <w:right w:val="single" w:color="auto" w:sz="4" w:space="0"/>
            </w:tcBorders>
            <w:tcW w:w="10195" w:type="dxa"/>
            <w:vAlign w:val="center"/>
            <w:textDirection w:val="lrTb"/>
            <w:noWrap w:val="false"/>
          </w:tcPr>
          <w:p>
            <w:pPr>
              <w:jc w:val="center"/>
              <w:spacing w:line="0" w:lineRule="atLeast"/>
              <w:rPr>
                <w:rFonts w:ascii="Times New Roman" w:hAnsi="Times New Roman" w:eastAsia="宋体" w:cs="宋体"/>
                <w:sz w:val="24"/>
                <w:szCs w:val="20"/>
                <w:lang w:bidi="ar"/>
              </w:rPr>
            </w:pPr>
            <w:r>
              <w:rPr>
                <w:rFonts w:ascii="Times New Roman" w:hAnsi="Times New Roman" w:eastAsia="宋体" w:cs="宋体"/>
                <w:sz w:val="24"/>
                <w:szCs w:val="20"/>
                <w:lang w:bidi="ar"/>
              </w:rPr>
            </w:r>
            <w:r/>
          </w:p>
        </w:tc>
      </w:tr>
      <w:tr>
        <w:trPr>
          <w:jc w:val="center"/>
          <w:trHeight w:val="340"/>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琉璃瓦（低档）</w:t>
            </w:r>
            <w:r/>
          </w:p>
        </w:tc>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琉璃瓦（中档）</w:t>
            </w:r>
            <w:r/>
          </w:p>
        </w:tc>
        <w:tc>
          <w:tcPr>
            <w:gridSpan w:val="2"/>
            <w:tcBorders>
              <w:top w:val="single" w:color="auto" w:sz="4" w:space="0"/>
              <w:left w:val="single" w:color="auto" w:sz="4" w:space="0"/>
              <w:bottom w:val="single" w:color="auto" w:sz="4" w:space="0"/>
              <w:right w:val="single" w:color="auto" w:sz="4" w:space="0"/>
            </w:tcBorders>
            <w:tcW w:w="3399"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琉璃瓦（高档）</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单价（元</w:t>
            </w:r>
            <w:r>
              <w:rPr>
                <w:rFonts w:ascii="Times New Roman" w:hAnsi="Times New Roman" w:eastAsia="宋体" w:cs="Times New Roman"/>
                <w:sz w:val="24"/>
                <w:szCs w:val="20"/>
                <w:lang w:bidi="ar"/>
              </w:rPr>
              <w:t xml:space="preserve">/</w:t>
            </w:r>
            <w:r>
              <w:rPr>
                <w:rFonts w:hint="eastAsia" w:ascii="Times New Roman" w:hAnsi="Times New Roman" w:eastAsia="宋体" w:cs="宋体"/>
                <w:sz w:val="24"/>
                <w:szCs w:val="20"/>
                <w:lang w:bidi="ar"/>
              </w:rPr>
              <w:t xml:space="preserve">平米）</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单价（元</w:t>
            </w:r>
            <w:r>
              <w:rPr>
                <w:rFonts w:ascii="Times New Roman" w:hAnsi="Times New Roman" w:eastAsia="宋体" w:cs="Times New Roman"/>
                <w:sz w:val="24"/>
                <w:szCs w:val="20"/>
                <w:lang w:bidi="ar"/>
              </w:rPr>
              <w:t xml:space="preserve">/</w:t>
            </w:r>
            <w:r>
              <w:rPr>
                <w:rFonts w:hint="eastAsia" w:ascii="Times New Roman" w:hAnsi="Times New Roman" w:eastAsia="宋体" w:cs="宋体"/>
                <w:sz w:val="24"/>
                <w:szCs w:val="20"/>
                <w:lang w:bidi="ar"/>
              </w:rPr>
              <w:t xml:space="preserve">平米）</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单价（元</w:t>
            </w:r>
            <w:r>
              <w:rPr>
                <w:rFonts w:ascii="Times New Roman" w:hAnsi="Times New Roman" w:eastAsia="宋体" w:cs="Times New Roman"/>
                <w:sz w:val="24"/>
                <w:szCs w:val="20"/>
                <w:lang w:bidi="ar"/>
              </w:rPr>
              <w:t xml:space="preserve">/</w:t>
            </w:r>
            <w:r>
              <w:rPr>
                <w:rFonts w:hint="eastAsia" w:ascii="Times New Roman" w:hAnsi="Times New Roman" w:eastAsia="宋体" w:cs="宋体"/>
                <w:sz w:val="24"/>
                <w:szCs w:val="20"/>
                <w:lang w:bidi="ar"/>
              </w:rPr>
              <w:t xml:space="preserve">平米）</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琉璃瓦</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50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琉璃瓦</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60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琉璃瓦</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70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望板（粘土）</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15</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望板（粘土）</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木板</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40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木椽子</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木椽子</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木椽子</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水泥桁条</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15</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木桁条</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木桁条</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40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40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40</w:t>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合计</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150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170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200</w:t>
            </w:r>
            <w:r/>
          </w:p>
        </w:tc>
      </w:tr>
      <w:tr>
        <w:trPr>
          <w:jc w:val="center"/>
          <w:trHeight w:val="340"/>
        </w:trPr>
        <w:tc>
          <w:tcPr>
            <w:gridSpan w:val="6"/>
            <w:tcBorders>
              <w:top w:val="single" w:color="auto" w:sz="4" w:space="0"/>
              <w:left w:val="single" w:color="auto" w:sz="4" w:space="0"/>
              <w:bottom w:val="single" w:color="auto" w:sz="4" w:space="0"/>
              <w:right w:val="single" w:color="auto" w:sz="4" w:space="0"/>
            </w:tcBorders>
            <w:tcW w:w="10195"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340"/>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屋脊（每米，含人工）</w:t>
            </w:r>
            <w:r/>
          </w:p>
        </w:tc>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val="false"/>
          </w:tcPr>
          <w:p>
            <w:pPr>
              <w:jc w:val="center"/>
              <w:spacing w:line="0" w:lineRule="atLeast"/>
              <w:rPr>
                <w:rFonts w:ascii="Times New Roman" w:hAnsi="Times New Roman" w:eastAsia="宋体" w:cs="Times New Roman"/>
                <w:b/>
                <w:bCs/>
                <w:sz w:val="24"/>
                <w:szCs w:val="20"/>
              </w:rPr>
            </w:pPr>
            <w:r>
              <w:rPr>
                <w:rFonts w:hint="eastAsia" w:ascii="Times New Roman" w:hAnsi="Times New Roman" w:eastAsia="宋体" w:cs="宋体"/>
                <w:b/>
                <w:bCs/>
                <w:sz w:val="24"/>
                <w:szCs w:val="20"/>
                <w:lang w:bidi="ar"/>
              </w:rPr>
              <w:t xml:space="preserve">屋檐（每米，含人工）</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形式</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单价（元</w:t>
            </w:r>
            <w:r>
              <w:rPr>
                <w:rFonts w:ascii="Times New Roman" w:hAnsi="Times New Roman" w:eastAsia="宋体" w:cs="Times New Roman"/>
                <w:sz w:val="24"/>
                <w:szCs w:val="20"/>
                <w:lang w:bidi="ar"/>
              </w:rPr>
              <w:t xml:space="preserve">/</w:t>
            </w:r>
            <w:r>
              <w:rPr>
                <w:rFonts w:hint="eastAsia" w:ascii="Times New Roman" w:hAnsi="Times New Roman" w:eastAsia="宋体" w:cs="宋体"/>
                <w:sz w:val="24"/>
                <w:szCs w:val="20"/>
                <w:lang w:bidi="ar"/>
              </w:rPr>
              <w:t xml:space="preserve">米）</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形式</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单价（元</w:t>
            </w:r>
            <w:r>
              <w:rPr>
                <w:rFonts w:ascii="Times New Roman" w:hAnsi="Times New Roman" w:eastAsia="宋体" w:cs="Times New Roman"/>
                <w:sz w:val="24"/>
                <w:szCs w:val="20"/>
                <w:lang w:bidi="ar"/>
              </w:rPr>
              <w:t xml:space="preserve">/</w:t>
            </w:r>
            <w:r>
              <w:rPr>
                <w:rFonts w:hint="eastAsia" w:ascii="Times New Roman" w:hAnsi="Times New Roman" w:eastAsia="宋体" w:cs="宋体"/>
                <w:sz w:val="24"/>
                <w:szCs w:val="20"/>
                <w:lang w:bidi="ar"/>
              </w:rPr>
              <w:t xml:space="preserve">米）</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小瓦竖制</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120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小瓦</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80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小瓦平制</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平瓦</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50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34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平瓦脊瓦</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80</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备注：①档次：低、中、高三档按房屋的实际情况确定，一般遵循平房按低档、楼房按中档、洋房按高档的原则。</w:t>
      </w:r>
      <w:r/>
    </w:p>
    <w:p>
      <w:pPr>
        <w:ind w:firstLine="12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②损失程度：</w:t>
      </w:r>
      <w:r>
        <w:rPr>
          <w:rFonts w:hint="eastAsia" w:ascii="Times New Roman" w:hAnsi="Times New Roman" w:eastAsia="宋体" w:cs="Times New Roman"/>
          <w:sz w:val="24"/>
          <w:szCs w:val="20"/>
        </w:rPr>
        <w:t xml:space="preserve">按仅防水</w:t>
      </w:r>
      <w:r>
        <w:rPr>
          <w:rFonts w:hint="eastAsia" w:ascii="Times New Roman" w:hAnsi="Times New Roman" w:eastAsia="宋体" w:cs="Times New Roman"/>
          <w:sz w:val="24"/>
          <w:szCs w:val="20"/>
        </w:rPr>
        <w:t xml:space="preserve">盖料（瓦）损坏和穿孔两种损坏形式，分别以分项单价和合计单价计入。</w:t>
      </w:r>
      <w:r/>
    </w:p>
    <w:p>
      <w:pPr>
        <w:ind w:firstLine="12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③核损公式：损失金额</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损坏面积（长度）×单价（分项</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合计）。</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2.1.2</w:t>
      </w:r>
      <w:r>
        <w:rPr>
          <w:rFonts w:hint="eastAsia" w:ascii="Times New Roman" w:hAnsi="Times New Roman" w:eastAsia="宋体" w:cs="Times New Roman"/>
          <w:sz w:val="24"/>
          <w:szCs w:val="20"/>
        </w:rPr>
        <w:t xml:space="preserve">门窗损失</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0"/>
        <w:gridCol w:w="4261"/>
      </w:tblGrid>
      <w:tr>
        <w:trPr>
          <w:jc w:val="center"/>
        </w:trPr>
        <w:tc>
          <w:tcPr>
            <w:gridSpan w:val="2"/>
            <w:tcBorders>
              <w:bottom w:val="single" w:color="auto" w:sz="4" w:space="0"/>
            </w:tcBorders>
            <w:tcW w:w="9091" w:type="dxa"/>
            <w:vAlign w:val="center"/>
            <w:textDirection w:val="lrTb"/>
            <w:noWrap w:val="false"/>
          </w:tcPr>
          <w:p>
            <w:pP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门、窗（每平米，含玻璃、人工辅料）</w:t>
            </w:r>
            <w:r/>
          </w:p>
        </w:tc>
      </w:tr>
      <w:tr>
        <w:trPr>
          <w:jc w:val="center"/>
        </w:trPr>
        <w:tc>
          <w:tcPr>
            <w:shd w:val="clear" w:color="auto" w:fill="ffffff"/>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材质</w:t>
            </w:r>
            <w:r/>
          </w:p>
        </w:tc>
        <w:tc>
          <w:tcPr>
            <w:shd w:val="clear" w:color="auto" w:fill="ffffff"/>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单价（元</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平米）</w:t>
            </w:r>
            <w:r/>
          </w:p>
        </w:tc>
      </w:tr>
      <w:tr>
        <w:trPr>
          <w:jc w:val="center"/>
        </w:trPr>
        <w:tc>
          <w:tcPr>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木质</w:t>
            </w:r>
            <w:r/>
          </w:p>
        </w:tc>
        <w:tc>
          <w:tcPr>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100</w:t>
            </w:r>
            <w:r/>
          </w:p>
        </w:tc>
      </w:tr>
      <w:tr>
        <w:trPr>
          <w:jc w:val="center"/>
        </w:trPr>
        <w:tc>
          <w:tcPr>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钢质（含卷帘）</w:t>
            </w:r>
            <w:r/>
          </w:p>
        </w:tc>
        <w:tc>
          <w:tcPr>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100</w:t>
            </w:r>
            <w:r/>
          </w:p>
        </w:tc>
      </w:tr>
      <w:tr>
        <w:trPr>
          <w:jc w:val="center"/>
        </w:trPr>
        <w:tc>
          <w:tcPr>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钢质（单玻璃</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毫米）</w:t>
            </w:r>
            <w:r/>
          </w:p>
        </w:tc>
        <w:tc>
          <w:tcPr>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120</w:t>
            </w:r>
            <w:r/>
          </w:p>
        </w:tc>
      </w:tr>
      <w:tr>
        <w:trPr>
          <w:jc w:val="center"/>
        </w:trPr>
        <w:tc>
          <w:tcPr>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铝合金（单玻璃</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毫米）</w:t>
            </w:r>
            <w:r/>
          </w:p>
        </w:tc>
        <w:tc>
          <w:tcPr>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130</w:t>
            </w:r>
            <w:r/>
          </w:p>
        </w:tc>
      </w:tr>
      <w:tr>
        <w:trPr>
          <w:jc w:val="center"/>
        </w:trPr>
        <w:tc>
          <w:tcPr>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塑钢（单玻璃</w:t>
            </w: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毫米）</w:t>
            </w:r>
            <w:r/>
          </w:p>
        </w:tc>
        <w:tc>
          <w:tcPr>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150</w:t>
            </w:r>
            <w:r/>
          </w:p>
        </w:tc>
      </w:tr>
      <w:tr>
        <w:trPr>
          <w:jc w:val="center"/>
        </w:trPr>
        <w:tc>
          <w:tcPr>
            <w:gridSpan w:val="2"/>
            <w:tcBorders>
              <w:bottom w:val="single" w:color="auto" w:sz="4" w:space="0"/>
            </w:tcBorders>
            <w:tcW w:w="909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Pr>
        <w:tc>
          <w:tcPr>
            <w:gridSpan w:val="2"/>
            <w:tcBorders>
              <w:bottom w:val="single" w:color="auto" w:sz="4" w:space="0"/>
            </w:tcBorders>
            <w:tcW w:w="9091" w:type="dxa"/>
            <w:vAlign w:val="center"/>
            <w:textDirection w:val="lrTb"/>
            <w:noWrap w:val="false"/>
          </w:tcPr>
          <w:p>
            <w:pP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玻璃（单独损坏、每平米，含人工辅料）</w:t>
            </w:r>
            <w:r/>
          </w:p>
        </w:tc>
      </w:tr>
      <w:tr>
        <w:trPr>
          <w:jc w:val="center"/>
        </w:trPr>
        <w:tc>
          <w:tcPr>
            <w:shd w:val="clear" w:color="auto" w:fill="ffffff"/>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规格</w:t>
            </w:r>
            <w:r/>
          </w:p>
        </w:tc>
        <w:tc>
          <w:tcPr>
            <w:shd w:val="clear" w:color="auto" w:fill="ffffff"/>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单价（元</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平米）</w:t>
            </w:r>
            <w:r/>
          </w:p>
        </w:tc>
      </w:tr>
      <w:tr>
        <w:trPr>
          <w:jc w:val="center"/>
        </w:trPr>
        <w:tc>
          <w:tcPr>
            <w:shd w:val="clear" w:color="auto" w:fill="auto"/>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中空</w:t>
            </w:r>
            <w:r/>
          </w:p>
        </w:tc>
        <w:tc>
          <w:tcPr>
            <w:shd w:val="clear" w:color="auto" w:fill="ffffff"/>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80</w:t>
            </w:r>
            <w:r/>
          </w:p>
        </w:tc>
      </w:tr>
      <w:tr>
        <w:trPr>
          <w:jc w:val="center"/>
        </w:trPr>
        <w:tc>
          <w:tcPr>
            <w:tcW w:w="483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毫米</w:t>
            </w:r>
            <w:r/>
          </w:p>
        </w:tc>
        <w:tc>
          <w:tcPr>
            <w:tcW w:w="4261"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t xml:space="preserve">40</w:t>
            </w:r>
            <w:r/>
          </w:p>
        </w:tc>
      </w:tr>
    </w:tbl>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备注：①档次：低、中、高三</w:t>
      </w:r>
      <w:r>
        <w:rPr>
          <w:rFonts w:hint="eastAsia" w:ascii="Times New Roman" w:hAnsi="Times New Roman" w:eastAsia="宋体" w:cs="Times New Roman"/>
          <w:sz w:val="24"/>
          <w:szCs w:val="20"/>
        </w:rPr>
        <w:t xml:space="preserve">档</w:t>
      </w:r>
      <w:r>
        <w:rPr>
          <w:rFonts w:hint="eastAsia" w:ascii="Times New Roman" w:hAnsi="Times New Roman" w:eastAsia="宋体" w:cs="Times New Roman"/>
          <w:sz w:val="24"/>
          <w:szCs w:val="20"/>
        </w:rPr>
        <w:t xml:space="preserve">分别按实际情况确定，分别按</w:t>
      </w:r>
      <w:r>
        <w:rPr>
          <w:rFonts w:hint="eastAsia" w:ascii="Times New Roman" w:hAnsi="Times New Roman" w:eastAsia="宋体" w:cs="Times New Roman"/>
          <w:sz w:val="24"/>
          <w:szCs w:val="20"/>
        </w:rPr>
        <w:t xml:space="preserve">80%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100%</w:t>
      </w:r>
      <w:r>
        <w:rPr>
          <w:rFonts w:hint="eastAsia" w:ascii="Times New Roman" w:hAnsi="Times New Roman" w:eastAsia="宋体" w:cs="Times New Roman"/>
          <w:sz w:val="24"/>
          <w:szCs w:val="20"/>
        </w:rPr>
        <w:t xml:space="preserve">和</w:t>
      </w:r>
      <w:r>
        <w:rPr>
          <w:rFonts w:hint="eastAsia" w:ascii="Times New Roman" w:hAnsi="Times New Roman" w:eastAsia="宋体" w:cs="Times New Roman"/>
          <w:sz w:val="24"/>
          <w:szCs w:val="20"/>
        </w:rPr>
        <w:t xml:space="preserve">120%</w:t>
      </w:r>
      <w:r>
        <w:rPr>
          <w:rFonts w:hint="eastAsia" w:ascii="Times New Roman" w:hAnsi="Times New Roman" w:eastAsia="宋体" w:cs="Times New Roman"/>
          <w:sz w:val="24"/>
          <w:szCs w:val="20"/>
        </w:rPr>
        <w:t xml:space="preserve">确定。</w:t>
      </w:r>
      <w:r/>
    </w:p>
    <w:p>
      <w:pPr>
        <w:ind w:firstLine="12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②损失程度：</w:t>
      </w:r>
      <w:r>
        <w:rPr>
          <w:rFonts w:hint="eastAsia" w:ascii="Times New Roman" w:hAnsi="Times New Roman" w:eastAsia="宋体" w:cs="Times New Roman"/>
          <w:sz w:val="24"/>
          <w:szCs w:val="20"/>
        </w:rPr>
        <w:t xml:space="preserve">轻微损失</w:t>
      </w:r>
      <w:r>
        <w:rPr>
          <w:rFonts w:hint="eastAsia" w:ascii="Times New Roman" w:hAnsi="Times New Roman" w:eastAsia="宋体" w:cs="Times New Roman"/>
          <w:sz w:val="24"/>
          <w:szCs w:val="20"/>
        </w:rPr>
        <w:t xml:space="preserve">按</w:t>
      </w:r>
      <w:r>
        <w:rPr>
          <w:rFonts w:hint="eastAsia" w:ascii="Times New Roman" w:hAnsi="Times New Roman" w:eastAsia="宋体" w:cs="Times New Roman"/>
          <w:sz w:val="24"/>
          <w:szCs w:val="20"/>
        </w:rPr>
        <w:t xml:space="preserve">30%</w:t>
      </w:r>
      <w:r>
        <w:rPr>
          <w:rFonts w:hint="eastAsia" w:ascii="Times New Roman" w:hAnsi="Times New Roman" w:eastAsia="宋体" w:cs="Times New Roman"/>
          <w:sz w:val="24"/>
          <w:szCs w:val="20"/>
        </w:rPr>
        <w:t xml:space="preserve">、部分损失按</w:t>
      </w:r>
      <w:r>
        <w:rPr>
          <w:rFonts w:hint="eastAsia" w:ascii="Times New Roman" w:hAnsi="Times New Roman" w:eastAsia="宋体" w:cs="Times New Roman"/>
          <w:sz w:val="24"/>
          <w:szCs w:val="20"/>
        </w:rPr>
        <w:t xml:space="preserve">50%</w:t>
      </w:r>
      <w:r>
        <w:rPr>
          <w:rFonts w:hint="eastAsia" w:ascii="Times New Roman" w:hAnsi="Times New Roman" w:eastAsia="宋体" w:cs="Times New Roman"/>
          <w:sz w:val="24"/>
          <w:szCs w:val="20"/>
        </w:rPr>
        <w:t xml:space="preserve">、全部损失按</w:t>
      </w:r>
      <w:r>
        <w:rPr>
          <w:rFonts w:hint="eastAsia" w:ascii="Times New Roman" w:hAnsi="Times New Roman" w:eastAsia="宋体" w:cs="Times New Roman"/>
          <w:sz w:val="24"/>
          <w:szCs w:val="20"/>
        </w:rPr>
        <w:t xml:space="preserve">100%</w:t>
      </w:r>
      <w:r>
        <w:rPr>
          <w:rFonts w:hint="eastAsia" w:ascii="Times New Roman" w:hAnsi="Times New Roman" w:eastAsia="宋体" w:cs="Times New Roman"/>
          <w:sz w:val="24"/>
          <w:szCs w:val="20"/>
        </w:rPr>
        <w:t xml:space="preserve">确定。</w:t>
      </w:r>
      <w:r/>
    </w:p>
    <w:p>
      <w:pPr>
        <w:ind w:firstLine="12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③核损公式：损失金额</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损坏面积×单价×档次×损失程度。</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2.1.3</w:t>
      </w:r>
      <w:r>
        <w:rPr>
          <w:rFonts w:hint="eastAsia" w:ascii="Times New Roman" w:hAnsi="Times New Roman" w:eastAsia="宋体" w:cs="Times New Roman"/>
          <w:sz w:val="24"/>
          <w:szCs w:val="20"/>
        </w:rPr>
        <w:t xml:space="preserve">墙体（砖墙）损失</w:t>
      </w:r>
      <w:r/>
    </w:p>
    <w:tbl>
      <w:tblPr>
        <w:tblW w:w="0" w:type="auto"/>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2198"/>
        <w:gridCol w:w="2351"/>
        <w:gridCol w:w="2150"/>
      </w:tblGrid>
      <w:tr>
        <w:trPr/>
        <w:tc>
          <w:tcPr>
            <w:gridSpan w:val="4"/>
            <w:tcBorders>
              <w:top w:val="single" w:color="auto" w:sz="4" w:space="0"/>
              <w:left w:val="single" w:color="auto" w:sz="4" w:space="0"/>
              <w:bottom w:val="single" w:color="auto" w:sz="4" w:space="0"/>
              <w:right w:val="single" w:color="auto" w:sz="4" w:space="0"/>
            </w:tcBorders>
            <w:tcW w:w="9000"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墙体（每平米，含人工）</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单价（元</w:t>
            </w:r>
            <w:r>
              <w:rPr>
                <w:rFonts w:ascii="Times New Roman" w:hAnsi="Times New Roman" w:eastAsia="宋体" w:cs="Times New Roman"/>
                <w:b/>
                <w:sz w:val="24"/>
                <w:szCs w:val="20"/>
                <w:lang w:bidi="ar"/>
              </w:rPr>
              <w:t xml:space="preserve">/</w:t>
            </w:r>
            <w:r>
              <w:rPr>
                <w:rFonts w:hint="eastAsia" w:ascii="Times New Roman" w:hAnsi="Times New Roman" w:eastAsia="宋体" w:cs="宋体"/>
                <w:b/>
                <w:sz w:val="24"/>
                <w:szCs w:val="20"/>
                <w:lang w:bidi="ar"/>
              </w:rPr>
              <w:t xml:space="preserve">平米）</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单价（元</w:t>
            </w:r>
            <w:r>
              <w:rPr>
                <w:rFonts w:ascii="Times New Roman" w:hAnsi="Times New Roman" w:eastAsia="宋体" w:cs="Times New Roman"/>
                <w:b/>
                <w:sz w:val="24"/>
                <w:szCs w:val="20"/>
                <w:lang w:bidi="ar"/>
              </w:rPr>
              <w:t xml:space="preserve">/</w:t>
            </w:r>
            <w:r>
              <w:rPr>
                <w:rFonts w:hint="eastAsia" w:ascii="Times New Roman" w:hAnsi="Times New Roman" w:eastAsia="宋体" w:cs="宋体"/>
                <w:b/>
                <w:sz w:val="24"/>
                <w:szCs w:val="20"/>
                <w:lang w:bidi="ar"/>
              </w:rPr>
              <w:t xml:space="preserve">平米）</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粘土砖（空砌）</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25</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粘土砖（实砌）</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35</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砂浆（砌）</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砂浆（砌）</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砂浆（粉）</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砂浆（粉）</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rPr>
                <w:rFonts w:ascii="Times New Roman" w:hAnsi="Times New Roman" w:eastAsia="宋体" w:cs="Times New Roman"/>
                <w:sz w:val="24"/>
                <w:szCs w:val="20"/>
                <w:lang w:bidi="ar"/>
              </w:rPr>
              <w:t xml:space="preserve"> </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合计</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75</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合计</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85</w:t>
            </w:r>
            <w:r/>
          </w:p>
        </w:tc>
      </w:tr>
      <w:tr>
        <w:trPr/>
        <w:tc>
          <w:tcPr>
            <w:gridSpan w:val="4"/>
            <w:tcBorders>
              <w:top w:val="single" w:color="auto" w:sz="4" w:space="0"/>
              <w:left w:val="single" w:color="auto" w:sz="4" w:space="0"/>
              <w:bottom w:val="single" w:color="auto" w:sz="4" w:space="0"/>
              <w:right w:val="single" w:color="auto" w:sz="4" w:space="0"/>
            </w:tcBorders>
            <w:tcW w:w="9000"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单价（元</w:t>
            </w:r>
            <w:r>
              <w:rPr>
                <w:rFonts w:ascii="Times New Roman" w:hAnsi="Times New Roman" w:eastAsia="宋体" w:cs="Times New Roman"/>
                <w:b/>
                <w:sz w:val="24"/>
                <w:szCs w:val="20"/>
                <w:lang w:bidi="ar"/>
              </w:rPr>
              <w:t xml:space="preserve">/</w:t>
            </w:r>
            <w:r>
              <w:rPr>
                <w:rFonts w:hint="eastAsia" w:ascii="Times New Roman" w:hAnsi="Times New Roman" w:eastAsia="宋体" w:cs="宋体"/>
                <w:b/>
                <w:sz w:val="24"/>
                <w:szCs w:val="20"/>
                <w:lang w:bidi="ar"/>
              </w:rPr>
              <w:t xml:space="preserve">平米）</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b/>
                <w:sz w:val="24"/>
                <w:szCs w:val="20"/>
              </w:rPr>
            </w:pPr>
            <w:r>
              <w:rPr>
                <w:rFonts w:hint="eastAsia" w:ascii="Times New Roman" w:hAnsi="Times New Roman" w:eastAsia="宋体" w:cs="宋体"/>
                <w:b/>
                <w:sz w:val="24"/>
                <w:szCs w:val="20"/>
                <w:lang w:bidi="ar"/>
              </w:rPr>
              <w:t xml:space="preserve">单价（元</w:t>
            </w:r>
            <w:r>
              <w:rPr>
                <w:rFonts w:ascii="Times New Roman" w:hAnsi="Times New Roman" w:eastAsia="宋体" w:cs="Times New Roman"/>
                <w:b/>
                <w:sz w:val="24"/>
                <w:szCs w:val="20"/>
                <w:lang w:bidi="ar"/>
              </w:rPr>
              <w:t xml:space="preserve">/</w:t>
            </w:r>
            <w:r>
              <w:rPr>
                <w:rFonts w:hint="eastAsia" w:ascii="Times New Roman" w:hAnsi="Times New Roman" w:eastAsia="宋体" w:cs="宋体"/>
                <w:b/>
                <w:sz w:val="24"/>
                <w:szCs w:val="20"/>
                <w:lang w:bidi="ar"/>
              </w:rPr>
              <w:t xml:space="preserve">平米）</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粘土砖（空砌）</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25</w:t>
            </w:r>
            <w:r>
              <w:rPr>
                <w:rFonts w:ascii="Times New Roman" w:hAnsi="Times New Roman" w:eastAsia="宋体" w:cs="Times New Roman"/>
                <w:sz w:val="24"/>
                <w:szCs w:val="20"/>
                <w:lang w:bidi="ar"/>
              </w:rPr>
              <w:t xml:space="preserve"> </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粘土砖（实砌）</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35</w:t>
            </w:r>
            <w:r>
              <w:rPr>
                <w:rFonts w:ascii="Times New Roman" w:hAnsi="Times New Roman" w:eastAsia="宋体" w:cs="Times New Roman"/>
                <w:sz w:val="24"/>
                <w:szCs w:val="20"/>
                <w:lang w:bidi="ar"/>
              </w:rPr>
              <w:t xml:space="preserve"> </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砂浆（砌）</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砂浆（砌）</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w:t>
            </w:r>
            <w:r>
              <w:rPr>
                <w:rFonts w:ascii="Times New Roman" w:hAnsi="Times New Roman" w:eastAsia="宋体" w:cs="Times New Roman"/>
                <w:sz w:val="24"/>
                <w:szCs w:val="20"/>
                <w:lang w:bidi="ar"/>
              </w:rPr>
              <w:t xml:space="preserve"> </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砂浆（粉）</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w:t>
            </w:r>
            <w:r>
              <w:rPr>
                <w:rFonts w:ascii="Times New Roman" w:hAnsi="Times New Roman" w:eastAsia="宋体" w:cs="Times New Roman"/>
                <w:sz w:val="24"/>
                <w:szCs w:val="20"/>
                <w:lang w:bidi="ar"/>
              </w:rPr>
              <w:t xml:space="preserve"> </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砂浆（粉）</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10</w:t>
            </w:r>
            <w:r>
              <w:rPr>
                <w:rFonts w:ascii="Times New Roman" w:hAnsi="Times New Roman" w:eastAsia="宋体" w:cs="Times New Roman"/>
                <w:sz w:val="24"/>
                <w:szCs w:val="20"/>
                <w:lang w:bidi="ar"/>
              </w:rPr>
              <w:t xml:space="preserve"> </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人工</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30</w:t>
            </w:r>
            <w:r>
              <w:rPr>
                <w:rFonts w:ascii="Times New Roman" w:hAnsi="Times New Roman" w:eastAsia="宋体" w:cs="Times New Roman"/>
                <w:sz w:val="24"/>
                <w:szCs w:val="20"/>
                <w:lang w:bidi="ar"/>
              </w:rPr>
              <w:t xml:space="preserve"> </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外墙面砖贴面</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35</w:t>
            </w:r>
            <w:r>
              <w:rPr>
                <w:rFonts w:ascii="Times New Roman" w:hAnsi="Times New Roman" w:eastAsia="宋体" w:cs="Times New Roman"/>
                <w:sz w:val="24"/>
                <w:szCs w:val="20"/>
                <w:lang w:bidi="ar"/>
              </w:rPr>
              <w:t xml:space="preserve"> </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外墙面砖贴面</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35</w:t>
            </w:r>
            <w:r>
              <w:rPr>
                <w:rFonts w:ascii="Times New Roman" w:hAnsi="Times New Roman" w:eastAsia="宋体" w:cs="Times New Roman"/>
                <w:sz w:val="24"/>
                <w:szCs w:val="20"/>
                <w:lang w:bidi="ar"/>
              </w:rPr>
              <w:t xml:space="preserve"> </w:t>
            </w:r>
            <w:r/>
          </w:p>
        </w:tc>
      </w:tr>
      <w:tr>
        <w:trPr/>
        <w:tc>
          <w:tcPr>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合计</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110</w:t>
            </w:r>
            <w:r/>
          </w:p>
        </w:tc>
        <w:tc>
          <w:tcPr>
            <w:tcBorders>
              <w:top w:val="single" w:color="auto" w:sz="4" w:space="0"/>
              <w:left w:val="single" w:color="auto" w:sz="4" w:space="0"/>
              <w:bottom w:val="single" w:color="auto" w:sz="4" w:space="0"/>
              <w:right w:val="single" w:color="auto" w:sz="4" w:space="0"/>
            </w:tcBorders>
            <w:tcW w:w="2351"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宋体"/>
                <w:sz w:val="24"/>
                <w:szCs w:val="20"/>
                <w:lang w:bidi="ar"/>
              </w:rPr>
              <w:t xml:space="preserve">合计</w:t>
            </w:r>
            <w:r/>
          </w:p>
        </w:tc>
        <w:tc>
          <w:tcPr>
            <w:tcBorders>
              <w:top w:val="single" w:color="auto" w:sz="4" w:space="0"/>
              <w:left w:val="single" w:color="auto" w:sz="4" w:space="0"/>
              <w:bottom w:val="single" w:color="auto" w:sz="4" w:space="0"/>
              <w:right w:val="single" w:color="auto" w:sz="4" w:space="0"/>
            </w:tcBorders>
            <w:tcW w:w="215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lang w:bidi="ar"/>
              </w:rPr>
              <w:t xml:space="preserve">120</w:t>
            </w:r>
            <w:r>
              <w:rPr>
                <w:rFonts w:ascii="Times New Roman" w:hAnsi="Times New Roman" w:eastAsia="宋体" w:cs="Times New Roman"/>
                <w:sz w:val="24"/>
                <w:szCs w:val="20"/>
                <w:lang w:bidi="ar"/>
              </w:rPr>
              <w:t xml:space="preserve"> </w:t>
            </w:r>
            <w:r/>
          </w:p>
        </w:tc>
      </w:tr>
    </w:tbl>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备注：①档次：低、中、高三档按房屋的实际情况确定，一般遵循平房按低档（</w:t>
      </w:r>
      <w:r>
        <w:rPr>
          <w:rFonts w:hint="eastAsia" w:ascii="Times New Roman" w:hAnsi="Times New Roman" w:eastAsia="宋体" w:cs="Times New Roman"/>
          <w:sz w:val="24"/>
          <w:szCs w:val="20"/>
        </w:rPr>
        <w:t xml:space="preserve">80%</w:t>
      </w:r>
      <w:r>
        <w:rPr>
          <w:rFonts w:hint="eastAsia" w:ascii="Times New Roman" w:hAnsi="Times New Roman" w:eastAsia="宋体" w:cs="Times New Roman"/>
          <w:sz w:val="24"/>
          <w:szCs w:val="20"/>
        </w:rPr>
        <w:t xml:space="preserve">）、楼房按中档（</w:t>
      </w:r>
      <w:r>
        <w:rPr>
          <w:rFonts w:hint="eastAsia" w:ascii="Times New Roman" w:hAnsi="Times New Roman" w:eastAsia="宋体" w:cs="Times New Roman"/>
          <w:sz w:val="24"/>
          <w:szCs w:val="20"/>
        </w:rPr>
        <w:t xml:space="preserve">100%</w:t>
      </w:r>
      <w:r>
        <w:rPr>
          <w:rFonts w:hint="eastAsia" w:ascii="Times New Roman" w:hAnsi="Times New Roman" w:eastAsia="宋体" w:cs="Times New Roman"/>
          <w:sz w:val="24"/>
          <w:szCs w:val="20"/>
        </w:rPr>
        <w:t xml:space="preserve">）、洋房按高档的原则（</w:t>
      </w:r>
      <w:r>
        <w:rPr>
          <w:rFonts w:hint="eastAsia" w:ascii="Times New Roman" w:hAnsi="Times New Roman" w:eastAsia="宋体" w:cs="Times New Roman"/>
          <w:sz w:val="24"/>
          <w:szCs w:val="20"/>
        </w:rPr>
        <w:t xml:space="preserve">120%</w:t>
      </w:r>
      <w:r>
        <w:rPr>
          <w:rFonts w:hint="eastAsia" w:ascii="Times New Roman" w:hAnsi="Times New Roman" w:eastAsia="宋体" w:cs="Times New Roman"/>
          <w:sz w:val="24"/>
          <w:szCs w:val="20"/>
        </w:rPr>
        <w:t xml:space="preserve">，若外墙为石料类，石料单价另行协商处理，最高不超过</w:t>
      </w:r>
      <w:r>
        <w:rPr>
          <w:rFonts w:hint="eastAsia" w:ascii="Times New Roman" w:hAnsi="Times New Roman" w:eastAsia="宋体" w:cs="Times New Roman"/>
          <w:sz w:val="24"/>
          <w:szCs w:val="20"/>
        </w:rPr>
        <w:t xml:space="preserve">130%</w:t>
      </w:r>
      <w:r>
        <w:rPr>
          <w:rFonts w:hint="eastAsia" w:ascii="Times New Roman" w:hAnsi="Times New Roman" w:eastAsia="宋体" w:cs="Times New Roman"/>
          <w:sz w:val="24"/>
          <w:szCs w:val="20"/>
        </w:rPr>
        <w:t xml:space="preserve">）。</w:t>
      </w:r>
      <w:r/>
    </w:p>
    <w:p>
      <w:pPr>
        <w:ind w:firstLine="12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②损失程度：按砖块的可利用价值和墙体的受损程度确定，</w:t>
      </w:r>
      <w:r>
        <w:rPr>
          <w:rFonts w:hint="eastAsia" w:ascii="Times New Roman" w:hAnsi="Times New Roman" w:eastAsia="宋体" w:cs="Times New Roman"/>
          <w:sz w:val="24"/>
          <w:szCs w:val="20"/>
        </w:rPr>
        <w:t xml:space="preserve">轻微损失</w:t>
      </w:r>
      <w:r>
        <w:rPr>
          <w:rFonts w:hint="eastAsia" w:ascii="Times New Roman" w:hAnsi="Times New Roman" w:eastAsia="宋体" w:cs="Times New Roman"/>
          <w:sz w:val="24"/>
          <w:szCs w:val="20"/>
        </w:rPr>
        <w:t xml:space="preserve">按</w:t>
      </w:r>
      <w:r>
        <w:rPr>
          <w:rFonts w:hint="eastAsia" w:ascii="Times New Roman" w:hAnsi="Times New Roman" w:eastAsia="宋体" w:cs="Times New Roman"/>
          <w:sz w:val="24"/>
          <w:szCs w:val="20"/>
        </w:rPr>
        <w:t xml:space="preserve">30%</w:t>
      </w:r>
      <w:r>
        <w:rPr>
          <w:rFonts w:hint="eastAsia" w:ascii="Times New Roman" w:hAnsi="Times New Roman" w:eastAsia="宋体" w:cs="Times New Roman"/>
          <w:sz w:val="24"/>
          <w:szCs w:val="20"/>
        </w:rPr>
        <w:t xml:space="preserve">，部分损失按</w:t>
      </w:r>
      <w:r>
        <w:rPr>
          <w:rFonts w:hint="eastAsia" w:ascii="Times New Roman" w:hAnsi="Times New Roman" w:eastAsia="宋体" w:cs="Times New Roman"/>
          <w:sz w:val="24"/>
          <w:szCs w:val="20"/>
        </w:rPr>
        <w:t xml:space="preserve">50%</w:t>
      </w:r>
      <w:r>
        <w:rPr>
          <w:rFonts w:hint="eastAsia" w:ascii="Times New Roman" w:hAnsi="Times New Roman" w:eastAsia="宋体" w:cs="Times New Roman"/>
          <w:sz w:val="24"/>
          <w:szCs w:val="20"/>
        </w:rPr>
        <w:t xml:space="preserve">，全损按</w:t>
      </w:r>
      <w:r>
        <w:rPr>
          <w:rFonts w:hint="eastAsia" w:ascii="Times New Roman" w:hAnsi="Times New Roman" w:eastAsia="宋体" w:cs="Times New Roman"/>
          <w:sz w:val="24"/>
          <w:szCs w:val="20"/>
        </w:rPr>
        <w:t xml:space="preserve">100%</w:t>
      </w:r>
      <w:r>
        <w:rPr>
          <w:rFonts w:hint="eastAsia" w:ascii="Times New Roman" w:hAnsi="Times New Roman" w:eastAsia="宋体" w:cs="Times New Roman"/>
          <w:sz w:val="24"/>
          <w:szCs w:val="20"/>
        </w:rPr>
        <w:t xml:space="preserve">。</w:t>
      </w:r>
      <w:r/>
    </w:p>
    <w:p>
      <w:pPr>
        <w:ind w:firstLine="12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③核损公式：损失金额</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损坏面积×单价×档次×损失程度。</w:t>
      </w:r>
      <w:r/>
    </w:p>
    <w:p>
      <w:pPr>
        <w:ind w:firstLine="36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2.2</w:t>
      </w:r>
      <w:r>
        <w:rPr>
          <w:rFonts w:hint="eastAsia" w:ascii="Times New Roman" w:hAnsi="Times New Roman" w:eastAsia="宋体" w:cs="Times New Roman"/>
          <w:sz w:val="24"/>
          <w:szCs w:val="20"/>
        </w:rPr>
        <w:t xml:space="preserve">家庭基本生活设施一次性定额补贴</w:t>
      </w:r>
      <w:r/>
    </w:p>
    <w:tbl>
      <w:tblPr>
        <w:tblW w:w="0" w:type="auto"/>
        <w:tblInd w:w="3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3"/>
        <w:gridCol w:w="1559"/>
        <w:gridCol w:w="1418"/>
        <w:gridCol w:w="2410"/>
        <w:gridCol w:w="2389"/>
      </w:tblGrid>
      <w:tr>
        <w:trPr>
          <w:trHeight w:val="527"/>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物品名称</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种类</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规格</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一次性定额补贴金额（元</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单位）</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trHeight w:val="188"/>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床</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小床</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米以下</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267"/>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大床</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米以上</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67"/>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冰箱</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单门</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小冰柜</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158"/>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双门以上</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157"/>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对开门</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属高档生活用品，非基本生活设施，按双门冰箱标准补贴。</w:t>
            </w:r>
            <w:r/>
          </w:p>
        </w:tc>
      </w:tr>
      <w:tr>
        <w:trPr>
          <w:trHeight w:val="300"/>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电视机</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黑白</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158"/>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彩色</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29</w:t>
            </w:r>
            <w:r>
              <w:rPr>
                <w:rFonts w:hint="eastAsia" w:ascii="Times New Roman" w:hAnsi="Times New Roman" w:eastAsia="宋体" w:cs="Times New Roman"/>
                <w:sz w:val="24"/>
                <w:szCs w:val="20"/>
              </w:rPr>
              <w:t xml:space="preserve">寸以下</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157"/>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29</w:t>
            </w:r>
            <w:r>
              <w:rPr>
                <w:rFonts w:hint="eastAsia" w:ascii="Times New Roman" w:hAnsi="Times New Roman" w:eastAsia="宋体" w:cs="Times New Roman"/>
                <w:sz w:val="24"/>
                <w:szCs w:val="20"/>
              </w:rPr>
              <w:t xml:space="preserve">寸以上</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1500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158"/>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液晶</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w:t>
            </w:r>
            <w:r>
              <w:rPr>
                <w:rFonts w:hint="eastAsia" w:ascii="Times New Roman" w:hAnsi="Times New Roman" w:eastAsia="宋体" w:cs="Times New Roman"/>
                <w:sz w:val="24"/>
                <w:szCs w:val="20"/>
              </w:rPr>
              <w:t xml:space="preserve">寸以下</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属高档生活用品，非基本生活设施，按彩色电视机标准补贴。</w:t>
            </w:r>
            <w:r/>
          </w:p>
        </w:tc>
      </w:tr>
      <w:tr>
        <w:trPr>
          <w:trHeight w:val="157"/>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w:t>
            </w:r>
            <w:r>
              <w:rPr>
                <w:rFonts w:hint="eastAsia" w:ascii="Times New Roman" w:hAnsi="Times New Roman" w:eastAsia="宋体" w:cs="Times New Roman"/>
                <w:sz w:val="24"/>
                <w:szCs w:val="20"/>
              </w:rPr>
              <w:t xml:space="preserve">寸以上</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1500</w:t>
            </w:r>
            <w:r/>
          </w:p>
        </w:tc>
        <w:tc>
          <w:tcPr>
            <w:tcW w:w="2389"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300"/>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洗衣机</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半自动</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双缸</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158"/>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全自动</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157"/>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全自动滚筒</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属高档生活用品，非基本生活设施，按全自动洗衣机标准补贴。</w:t>
            </w:r>
            <w:r/>
          </w:p>
        </w:tc>
      </w:tr>
      <w:tr>
        <w:trPr>
          <w:trHeight w:val="158"/>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热水器</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电</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煤气</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157"/>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太阳能</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仅指屋顶外机烧损</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液化气灶</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油烟机</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微波炉</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电饭煲</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空调</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挂壁式</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匹</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立式</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2-3</w:t>
            </w:r>
            <w:r>
              <w:rPr>
                <w:rFonts w:hint="eastAsia" w:ascii="Times New Roman" w:hAnsi="Times New Roman" w:eastAsia="宋体" w:cs="Times New Roman"/>
                <w:sz w:val="24"/>
                <w:szCs w:val="20"/>
              </w:rPr>
              <w:t xml:space="preserve">匹</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1800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沙发</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组合一套</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主附沙发按</w:t>
            </w:r>
            <w:r>
              <w:rPr>
                <w:rFonts w:hint="eastAsia" w:ascii="Times New Roman" w:hAnsi="Times New Roman" w:eastAsia="宋体" w:cs="Times New Roman"/>
                <w:sz w:val="24"/>
                <w:szCs w:val="20"/>
              </w:rPr>
              <w:t xml:space="preserve">6:4</w:t>
            </w:r>
            <w:r>
              <w:rPr>
                <w:rFonts w:hint="eastAsia" w:ascii="Times New Roman" w:hAnsi="Times New Roman" w:eastAsia="宋体" w:cs="Times New Roman"/>
                <w:sz w:val="24"/>
                <w:szCs w:val="20"/>
              </w:rPr>
              <w:t xml:space="preserve">补贴</w:t>
            </w:r>
            <w:r/>
          </w:p>
        </w:tc>
      </w:tr>
      <w:tr>
        <w:trPr>
          <w:trHeight w:val="249"/>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柜子</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衣柜</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两门为一组</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250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电视柜等</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台盆</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马桶</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浴缸</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浴霸</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自行车</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电瓶车</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固定电话</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灯具</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吊灯</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日光灯</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筒灯、壁灯等</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桌子</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大桌</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小方台</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凳子</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长凳、方凳、靠背凳</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木质</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椅子</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不论材质</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冷热水龙头</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300"/>
        </w:trPr>
        <w:tc>
          <w:tcPr>
            <w:tcW w:w="1253"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单冷水龙头</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158"/>
        </w:trPr>
        <w:tc>
          <w:tcPr>
            <w:tcW w:w="1253" w:type="dxa"/>
            <w:vAlign w:val="center"/>
            <w:vMerge w:val="restart"/>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棉被</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衣服</w:t>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随床</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一套</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r>
      <w:tr>
        <w:trPr>
          <w:trHeight w:val="157"/>
        </w:trPr>
        <w:tc>
          <w:tcPr>
            <w:tcW w:w="1253" w:type="dxa"/>
            <w:vAlign w:val="center"/>
            <w:vMerge w:val="continue"/>
            <w:textDirection w:val="lrTb"/>
            <w:noWrap w:val="false"/>
          </w:tcPr>
          <w:p>
            <w:pPr>
              <w:jc w:val="center"/>
              <w:spacing w:line="0" w:lineRule="atLeast"/>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155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其他衣被</w:t>
            </w:r>
            <w:r/>
          </w:p>
        </w:tc>
        <w:tc>
          <w:tcPr>
            <w:tcW w:w="1418"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按所住房间人口</w:t>
            </w:r>
            <w:r/>
          </w:p>
        </w:tc>
        <w:tc>
          <w:tcPr>
            <w:tcW w:w="2410"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300</w:t>
            </w:r>
            <w:r/>
          </w:p>
        </w:tc>
        <w:tc>
          <w:tcPr>
            <w:tcW w:w="2389" w:type="dxa"/>
            <w:vAlign w:val="center"/>
            <w:textDirection w:val="lrTb"/>
            <w:noWrap w:val="false"/>
          </w:tcPr>
          <w:p>
            <w:pPr>
              <w:jc w:val="center"/>
              <w:spacing w:line="0" w:lineRule="atLeas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以衣柜烧损为补贴前提</w:t>
            </w:r>
            <w:r/>
          </w:p>
        </w:tc>
      </w:tr>
    </w:tbl>
    <w:p>
      <w:pPr>
        <w:ind w:firstLine="24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备注：①以上一次性定额补贴方案以基本生活设施全损（或无修复价值）为赔偿基础；对能修复的，不作补贴。</w:t>
      </w:r>
      <w:r/>
    </w:p>
    <w:p>
      <w:pPr>
        <w:ind w:firstLine="9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②室内电器等因自燃、雷击等造成的单独损坏（未引起明火或没有造成明显的火灾事故）不作补贴；因火灾、爆炸造成家用电器设备损坏的，则在保险赔付范围内。</w:t>
      </w:r>
      <w:r/>
    </w:p>
    <w:p>
      <w:pP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（三）理赔服务要求：</w:t>
      </w:r>
      <w:r/>
    </w:p>
    <w:p>
      <w:pPr>
        <w:ind w:firstLine="240"/>
        <w:spacing w:line="440" w:lineRule="exact"/>
        <w:rPr>
          <w:rFonts w:ascii="Times New Roman" w:hAnsi="Times New Roman" w:eastAsia="宋体" w:cs="Times New Roman"/>
          <w:b/>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、实行</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天</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小时接报案。</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、实行</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天</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小时查勘。</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、实行</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天</w:t>
      </w: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小时全年无休理赔工作。</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、实行</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天</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小时投诉服务。</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、设立</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小时保险服务专线电话，电脑录音系统和查勘调度系统保证畅通无误，及时准确。全年</w:t>
      </w:r>
      <w:r>
        <w:rPr>
          <w:rFonts w:hint="eastAsia" w:ascii="Times New Roman" w:hAnsi="Times New Roman" w:eastAsia="宋体" w:cs="Times New Roman"/>
          <w:sz w:val="24"/>
          <w:szCs w:val="24"/>
        </w:rPr>
        <w:t xml:space="preserve">365</w:t>
      </w:r>
      <w:r>
        <w:rPr>
          <w:rFonts w:hint="eastAsia" w:ascii="Times New Roman" w:hAnsi="Times New Roman" w:eastAsia="宋体" w:cs="Times New Roman"/>
          <w:sz w:val="24"/>
          <w:szCs w:val="24"/>
        </w:rPr>
        <w:t xml:space="preserve">天随时接受被保险人的出险报案，并立即通知保险公司本项目客户服务专员。</w:t>
      </w:r>
      <w:r>
        <w:rPr>
          <w:rFonts w:hint="eastAsia" w:ascii="Times New Roman" w:hAnsi="Times New Roman" w:eastAsia="宋体" w:cs="Times New Roman"/>
          <w:sz w:val="24"/>
          <w:szCs w:val="24"/>
        </w:rPr>
        <w:t xml:space="preserve">               </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、投标人应在接到报案后详细告知被保险人理赔时需要准备的材料，并在约定的时间内上门收取理赔材料，不得以任何理由拒绝上门服务。</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、接到报案后应详细的告知被保险人注意事项，承保范围，保障内容等，不得欺骗、误导被保险人。</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、常熟</w:t>
      </w:r>
      <w:r>
        <w:rPr>
          <w:rFonts w:hint="eastAsia" w:ascii="Times New Roman" w:hAnsi="Times New Roman" w:eastAsia="宋体" w:cs="Times New Roman"/>
          <w:sz w:val="24"/>
          <w:szCs w:val="24"/>
        </w:rPr>
        <w:t xml:space="preserve">市区域</w:t>
      </w:r>
      <w:r>
        <w:rPr>
          <w:rFonts w:hint="eastAsia" w:ascii="Times New Roman" w:hAnsi="Times New Roman" w:eastAsia="宋体" w:cs="Times New Roman"/>
          <w:sz w:val="24"/>
          <w:szCs w:val="24"/>
        </w:rPr>
        <w:t xml:space="preserve">范围内各网点均可受理被保险单位办理赔款，实行一站式服务，确保理赔、财务、信息技术等环节的高效畅通。</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、简化理赔手续，保证赔款时效。</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、上门收取索赔单证，最终划付赔款或送赔款上门。</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、在收到理赔材料后，应在规定时间内告知被保险人赔偿金额，免赔金额或不予赔偿的理由，超过规定时间的，视为同意赔偿。</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0"/>
        </w:rPr>
        <w:t xml:space="preserve">经确认理赔材料齐全的，投标人应在收齐理赔材料之日起</w:t>
      </w:r>
      <w:r>
        <w:rPr>
          <w:rFonts w:ascii="Times New Roman" w:hAnsi="Times New Roman" w:eastAsia="宋体" w:cs="Times New Roman"/>
          <w:sz w:val="24"/>
          <w:szCs w:val="20"/>
        </w:rPr>
        <w:t xml:space="preserve">10</w:t>
      </w:r>
      <w:r>
        <w:rPr>
          <w:rFonts w:ascii="Times New Roman" w:hAnsi="Times New Roman" w:eastAsia="宋体" w:cs="Times New Roman"/>
          <w:sz w:val="24"/>
          <w:szCs w:val="20"/>
        </w:rPr>
        <w:t xml:space="preserve">个工作日内结案赔付。</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、对于不属于保险责任的，在接到被保险人赔偿请求后</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个工作日内向其发出《拒赔通知书》，并说明理由；未按规定时间发出《拒赔通知书》的，则按保险责任处理。</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、上门收取理赔资料时，若认为有关证明或材料不完整，应以书面方式通知被保险人需补充提供的证明或材料；若在接到索赔资料后</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个工作日内未给予有关审核意见，则视为认可索赔资料的完整性。</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、在承保业务过程中，除恶意欺诈情况外，不得拒绝承保。</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b/>
          <w:sz w:val="24"/>
          <w:szCs w:val="24"/>
        </w:rPr>
        <w:t xml:space="preserve">（四）其他要求</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、投标人在每月</w:t>
      </w:r>
      <w:r>
        <w:rPr>
          <w:rFonts w:ascii="Times New Roman" w:hAnsi="Times New Roman" w:eastAsia="宋体" w:cs="Times New Roman"/>
          <w:sz w:val="24"/>
          <w:szCs w:val="20"/>
        </w:rPr>
        <w:t xml:space="preserve">15</w:t>
      </w:r>
      <w:r>
        <w:rPr>
          <w:rFonts w:ascii="Times New Roman" w:hAnsi="Times New Roman" w:eastAsia="宋体" w:cs="Times New Roman"/>
          <w:sz w:val="24"/>
          <w:szCs w:val="20"/>
        </w:rPr>
        <w:t xml:space="preserve">日前向投保人提供上月的理赔统计报表，按险种分别列明，包括汇总数</w:t>
      </w:r>
      <w:r>
        <w:rPr>
          <w:rFonts w:hint="eastAsia" w:ascii="Times New Roman" w:hAnsi="Times New Roman" w:eastAsia="宋体" w:cs="Times New Roman"/>
          <w:sz w:val="24"/>
          <w:szCs w:val="20"/>
        </w:rPr>
        <w:t xml:space="preserve">和明细。</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、投标人应向投保人提供专项培训，培训内容包括保险的基础知识、保险合同责任及条款解释、保险事故索赔程序、风险管理等方面的内容。</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防灾防损宣传培训：每年开展</w:t>
      </w:r>
      <w:r>
        <w:rPr>
          <w:rFonts w:ascii="Times New Roman" w:hAnsi="Times New Roman" w:eastAsia="宋体" w:cs="Times New Roman"/>
          <w:sz w:val="24"/>
          <w:szCs w:val="20"/>
        </w:rPr>
        <w:t xml:space="preserve">1 </w:t>
      </w:r>
      <w:r>
        <w:rPr>
          <w:rFonts w:hint="eastAsia" w:ascii="Times New Roman" w:hAnsi="Times New Roman" w:eastAsia="宋体" w:cs="Times New Roman"/>
          <w:sz w:val="24"/>
          <w:szCs w:val="20"/>
        </w:rPr>
        <w:t xml:space="preserve">次防灾宣传，内容含灾害提示、避险自救、保险政策等</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rPr>
          <w:rFonts w:ascii="Times New Roman" w:hAnsi="Times New Roman" w:eastAsia="宋体" w:cs="Times New Roman"/>
          <w:sz w:val="24"/>
          <w:szCs w:val="20"/>
        </w:rPr>
        <w:t xml:space="preserve">、投标人应积极配合投保人以及市财政、审计等部门对保险理赔情况进行的审计、检查等。</w:t>
      </w:r>
      <w:r/>
    </w:p>
    <w:p>
      <w:pPr>
        <w:spacing w:line="440" w:lineRule="exact"/>
        <w:rPr>
          <w:rFonts w:ascii="Times New Roman" w:hAnsi="Times New Roman" w:eastAsia="宋体" w:cs="Times New Roman"/>
          <w:b/>
          <w:sz w:val="28"/>
          <w:szCs w:val="28"/>
        </w:rPr>
      </w:pPr>
      <w:r>
        <w:rPr>
          <w:rFonts w:ascii="Times New Roman" w:hAnsi="Times New Roman" w:eastAsia="宋体" w:cs="Times New Roman"/>
          <w:b/>
          <w:sz w:val="28"/>
          <w:szCs w:val="28"/>
        </w:rPr>
      </w:r>
      <w:r/>
    </w:p>
    <w:p>
      <w:pPr>
        <w:spacing w:line="440" w:lineRule="exact"/>
        <w:rPr>
          <w:rFonts w:ascii="Times New Roman" w:hAnsi="Times New Roman" w:eastAsia="宋体" w:cs="Times New Roman"/>
          <w:b/>
          <w:bCs/>
          <w:sz w:val="28"/>
          <w:szCs w:val="28"/>
        </w:rPr>
        <w:outlineLvl w:val="1"/>
      </w:pPr>
      <w:r/>
      <w:bookmarkStart w:id="326" w:name="_Toc230006947"/>
      <w:r>
        <w:rPr>
          <w:rFonts w:hint="eastAsia" w:ascii="Times New Roman" w:hAnsi="Times New Roman" w:eastAsia="宋体" w:cs="Times New Roman"/>
          <w:b/>
          <w:bCs/>
          <w:sz w:val="28"/>
          <w:szCs w:val="28"/>
        </w:rPr>
        <w:t xml:space="preserve">四、</w:t>
      </w:r>
      <w:r>
        <w:rPr>
          <w:rFonts w:ascii="Times New Roman" w:hAnsi="Times New Roman" w:eastAsia="宋体" w:cs="Times New Roman"/>
          <w:b/>
          <w:bCs/>
          <w:sz w:val="28"/>
          <w:szCs w:val="28"/>
        </w:rPr>
        <w:t xml:space="preserve">人员要求：</w:t>
      </w:r>
      <w:bookmarkEnd w:id="326"/>
      <w:r/>
      <w:r/>
    </w:p>
    <w:p>
      <w:pPr>
        <w:ind w:firstLine="24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项目经理：</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名，负责按照本次保险的有关要求为各保险人提供承保、理赔及其他各类保险服务，包括必要的组织和协调工作</w:t>
      </w:r>
      <w:r>
        <w:rPr>
          <w:rFonts w:hint="eastAsia" w:ascii="Times New Roman" w:hAnsi="Times New Roman" w:eastAsia="宋体" w:cs="Times New Roman"/>
          <w:sz w:val="24"/>
          <w:szCs w:val="24"/>
        </w:rPr>
        <w:t xml:space="preserve">。</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、客户服务专员：</w:t>
      </w:r>
      <w:r>
        <w:rPr>
          <w:rFonts w:ascii="Times New Roman" w:hAnsi="Times New Roman" w:eastAsia="宋体" w:cs="Times New Roman"/>
          <w:sz w:val="24"/>
          <w:szCs w:val="24"/>
        </w:rPr>
        <w:t xml:space="preserve">至少配备</w:t>
      </w:r>
      <w:r>
        <w:rPr>
          <w:rFonts w:hint="eastAsia" w:ascii="Times New Roman" w:hAnsi="Times New Roman" w:eastAsia="宋体" w:cs="Times New Roman"/>
          <w:sz w:val="24"/>
          <w:szCs w:val="24"/>
        </w:rPr>
        <w:t xml:space="preserve">12</w:t>
      </w:r>
      <w:r>
        <w:rPr>
          <w:rFonts w:ascii="Times New Roman" w:hAnsi="Times New Roman" w:eastAsia="宋体" w:cs="Times New Roman"/>
          <w:sz w:val="24"/>
          <w:szCs w:val="24"/>
        </w:rPr>
        <w:t xml:space="preserve">名，</w:t>
      </w:r>
      <w:r>
        <w:rPr>
          <w:rFonts w:hint="eastAsia" w:ascii="Times New Roman" w:hAnsi="Times New Roman" w:eastAsia="宋体" w:cs="Times New Roman"/>
          <w:sz w:val="24"/>
          <w:szCs w:val="24"/>
        </w:rPr>
        <w:t xml:space="preserve">其中</w:t>
      </w:r>
      <w:r>
        <w:rPr>
          <w:rFonts w:ascii="Times New Roman" w:hAnsi="Times New Roman" w:eastAsia="宋体" w:cs="Times New Roman"/>
          <w:sz w:val="24"/>
          <w:szCs w:val="24"/>
        </w:rPr>
        <w:t xml:space="preserve">至少</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名为项目专职承保人员，</w:t>
      </w:r>
      <w:r>
        <w:rPr>
          <w:rFonts w:hint="eastAsia" w:ascii="Times New Roman" w:hAnsi="Times New Roman" w:eastAsia="宋体" w:cs="Times New Roman"/>
          <w:sz w:val="24"/>
          <w:szCs w:val="24"/>
        </w:rPr>
        <w:t xml:space="preserve">至少</w:t>
      </w: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名为项目专职核赔人员，协助项目经理提供保险服务</w:t>
      </w:r>
      <w:r>
        <w:rPr>
          <w:rFonts w:hint="eastAsia" w:ascii="Times New Roman" w:hAnsi="Times New Roman" w:eastAsia="宋体" w:cs="Times New Roman"/>
          <w:sz w:val="24"/>
          <w:szCs w:val="24"/>
        </w:rPr>
        <w:t xml:space="preserve">。</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、项目配备人员须常驻常熟，保险</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年及以上服务经验的人员优先。</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成交后参与服务的人员均由响应文件内提供的服务人员名单内派遣（如有特殊情况要更换服务人员，必须经过采购人同意），不得临时聘请其他人员参与服务，一经发现，采购人有权终止合同并拒绝支付合同款项。在实施过程中，如服务人员服务质量不满足采购人需求，采购人有权要求成交供应商更换服务人员（资质不低于原人员），直至满足采购人需要。</w:t>
      </w:r>
      <w:r/>
    </w:p>
    <w:p>
      <w:pPr>
        <w:spacing w:line="440" w:lineRule="exact"/>
        <w:rPr>
          <w:rFonts w:ascii="Times New Roman" w:hAnsi="Times New Roman" w:eastAsia="宋体" w:cs="Times New Roman"/>
          <w:b/>
          <w:sz w:val="28"/>
          <w:szCs w:val="28"/>
        </w:rPr>
      </w:pPr>
      <w:r>
        <w:rPr>
          <w:rFonts w:ascii="Times New Roman" w:hAnsi="Times New Roman" w:eastAsia="宋体" w:cs="Times New Roman"/>
          <w:b/>
          <w:sz w:val="28"/>
          <w:szCs w:val="28"/>
        </w:rPr>
      </w:r>
      <w:r/>
    </w:p>
    <w:p>
      <w:pPr>
        <w:numPr>
          <w:ilvl w:val="0"/>
          <w:numId w:val="6"/>
        </w:numPr>
        <w:spacing w:line="440" w:lineRule="exact"/>
        <w:rPr>
          <w:rFonts w:ascii="Times New Roman" w:hAnsi="Times New Roman" w:eastAsia="宋体" w:cs="Times New Roman"/>
          <w:b/>
          <w:bCs/>
          <w:sz w:val="28"/>
          <w:szCs w:val="28"/>
        </w:rPr>
        <w:outlineLvl w:val="1"/>
      </w:pPr>
      <w:r/>
      <w:bookmarkStart w:id="327" w:name="_Toc230006948"/>
      <w:r>
        <w:rPr>
          <w:rFonts w:hint="eastAsia" w:ascii="Times New Roman" w:hAnsi="Times New Roman" w:eastAsia="宋体" w:cs="Times New Roman"/>
          <w:b/>
          <w:bCs/>
          <w:sz w:val="28"/>
          <w:szCs w:val="28"/>
        </w:rPr>
        <w:t xml:space="preserve">责任免除：</w:t>
      </w:r>
      <w:bookmarkEnd w:id="327"/>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（一）因下列原因之一，直接或间接造成被保险人身故、残疾的，投标人不负任何给付保险金责任：</w:t>
      </w:r>
      <w:r/>
    </w:p>
    <w:p>
      <w:pPr>
        <w:ind w:firstLine="24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、被保险人自致伤害或自杀，但被保险人自杀时为无民事行为能力人的除外。</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0"/>
        </w:rPr>
        <w:t xml:space="preserve">存在精神、智力、行为能力障碍者或者患有老年痴呆症等无民事行为能力的对象，因监护人未尽到监护责任而造成的人身伤亡事件。</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、因被保险人挑衅或故意行为而导致的打斗、被袭击或被谋杀。</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、被保险人违法、犯罪或者抗拒依法采取的刑事强制措施，但凶杀造成的人员伤亡除外</w:t>
      </w:r>
      <w:r>
        <w:rPr>
          <w:rFonts w:hint="eastAsia" w:ascii="Times New Roman" w:hAnsi="Times New Roman" w:eastAsia="宋体" w:cs="Times New Roman"/>
          <w:sz w:val="24"/>
          <w:szCs w:val="20"/>
        </w:rPr>
        <w:t xml:space="preserve">。</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rPr>
          <w:rFonts w:ascii="Times New Roman" w:hAnsi="Times New Roman" w:eastAsia="宋体" w:cs="Times New Roman"/>
          <w:sz w:val="24"/>
          <w:szCs w:val="20"/>
        </w:rPr>
        <w:t xml:space="preserve">、被保险人因疾病导致的伤害，包括但不限于猝死、食物中毒、高原反应、中暑、病毒和细菌感染（意外伤害导致的伤口感染不在此限）。</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、被保险人因妊娠、流产、分娩导致的伤害，但意外伤害所致的流产或分娩不在此限。</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7</w:t>
      </w:r>
      <w:r>
        <w:rPr>
          <w:rFonts w:ascii="Times New Roman" w:hAnsi="Times New Roman" w:eastAsia="宋体" w:cs="Times New Roman"/>
          <w:sz w:val="24"/>
          <w:szCs w:val="20"/>
        </w:rPr>
        <w:t xml:space="preserve">、被保险人因药物过敏、整容手术、内外科手术或其他医疗行为导致的伤害。</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rPr>
          <w:rFonts w:ascii="Times New Roman" w:hAnsi="Times New Roman" w:eastAsia="宋体" w:cs="Times New Roman"/>
          <w:sz w:val="24"/>
          <w:szCs w:val="20"/>
        </w:rPr>
        <w:t xml:space="preserve">、被保险人未</w:t>
      </w:r>
      <w:r>
        <w:rPr>
          <w:rFonts w:ascii="Times New Roman" w:hAnsi="Times New Roman" w:eastAsia="宋体" w:cs="Times New Roman"/>
          <w:sz w:val="24"/>
          <w:szCs w:val="20"/>
        </w:rPr>
        <w:t xml:space="preserve">遵</w:t>
      </w:r>
      <w:r>
        <w:rPr>
          <w:rFonts w:ascii="Times New Roman" w:hAnsi="Times New Roman" w:eastAsia="宋体" w:cs="Times New Roman"/>
          <w:sz w:val="24"/>
          <w:szCs w:val="20"/>
        </w:rPr>
        <w:t xml:space="preserve">医嘱，私自服用、涂用、注射药物，但按使用说明的规定使用非处方药不在此限。</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rPr>
          <w:rFonts w:ascii="Times New Roman" w:hAnsi="Times New Roman" w:eastAsia="宋体" w:cs="Times New Roman"/>
          <w:sz w:val="24"/>
          <w:szCs w:val="20"/>
        </w:rPr>
        <w:t xml:space="preserve">、被保险人因意外伤害、自然灾害事故以外的原因失踪而被法院宣告死亡的。</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10</w:t>
      </w:r>
      <w:r>
        <w:rPr>
          <w:rFonts w:ascii="Times New Roman" w:hAnsi="Times New Roman" w:eastAsia="宋体" w:cs="Times New Roman"/>
          <w:sz w:val="24"/>
          <w:szCs w:val="20"/>
        </w:rPr>
        <w:t xml:space="preserve">、被保险人从事高风险运动、参加任何职业或半职业体育运动期间。</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11</w:t>
      </w:r>
      <w:r>
        <w:rPr>
          <w:rFonts w:ascii="Times New Roman" w:hAnsi="Times New Roman" w:eastAsia="宋体" w:cs="Times New Roman"/>
          <w:sz w:val="24"/>
          <w:szCs w:val="20"/>
        </w:rPr>
        <w:t xml:space="preserve">、未经煤（燃）气公司认可，擅自拆卸、接装或移动煤气设备，私自接装以煤气为能源的生活器具及其他违反有关法规及煤（燃）气公司安全使用燃气设备规定的行为。</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12</w:t>
      </w:r>
      <w:r>
        <w:rPr>
          <w:rFonts w:ascii="Times New Roman" w:hAnsi="Times New Roman" w:eastAsia="宋体" w:cs="Times New Roman"/>
          <w:sz w:val="24"/>
          <w:szCs w:val="20"/>
        </w:rPr>
        <w:t xml:space="preserve">、被保险人私自拆卸、接装或移动供电设备。</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13</w:t>
      </w:r>
      <w:r>
        <w:rPr>
          <w:rFonts w:ascii="Times New Roman" w:hAnsi="Times New Roman" w:eastAsia="宋体" w:cs="Times New Roman"/>
          <w:sz w:val="24"/>
          <w:szCs w:val="20"/>
        </w:rPr>
        <w:t xml:space="preserve">、任何生物、化学、原子能武器、原子能或核能装置所造成的爆炸、灼伤、污染或辐射。</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14</w:t>
      </w:r>
      <w:r>
        <w:rPr>
          <w:rFonts w:ascii="Times New Roman" w:hAnsi="Times New Roman" w:eastAsia="宋体" w:cs="Times New Roman"/>
          <w:sz w:val="24"/>
          <w:szCs w:val="20"/>
        </w:rPr>
        <w:t xml:space="preserve">、恐怖袭击。</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15</w:t>
      </w:r>
      <w:r>
        <w:rPr>
          <w:rFonts w:ascii="Times New Roman" w:hAnsi="Times New Roman" w:eastAsia="宋体" w:cs="Times New Roman"/>
          <w:sz w:val="24"/>
          <w:szCs w:val="20"/>
        </w:rPr>
        <w:t xml:space="preserve">、交通事故</w:t>
      </w:r>
      <w:r>
        <w:rPr>
          <w:rFonts w:hint="eastAsia" w:ascii="Times New Roman" w:hAnsi="Times New Roman" w:eastAsia="宋体" w:cs="Times New Roman"/>
          <w:sz w:val="24"/>
          <w:szCs w:val="20"/>
        </w:rPr>
        <w:t xml:space="preserve">，但肇事方逃逸且公安机关无法查明的机动车交通事故除外。</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（二）因下列原因之一，投标人对被保险人身故、残疾不负任何给付保险金责任：</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0"/>
        </w:rPr>
        <w:t xml:space="preserve">被保险人精神失常或精神错乱期间。</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、战争、军事行动、暴动或武装叛乱期间。</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、被保险人醉酒或受毒品、管制药物的影响期间。</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、被保险人酒后驾车、无有效驾驶证驾驶或驾驶无有效行驶证的机动车期间。</w:t>
      </w:r>
      <w:r/>
    </w:p>
    <w:p>
      <w:pPr>
        <w:ind w:firstLine="240"/>
        <w:spacing w:line="440" w:lineRule="exact"/>
        <w:rPr>
          <w:rFonts w:ascii="Times New Roman" w:hAnsi="Times New Roman" w:eastAsia="宋体" w:cs="Times New Roman"/>
          <w:sz w:val="24"/>
          <w:szCs w:val="24"/>
        </w:rPr>
      </w:pPr>
      <w:r>
        <w:rPr>
          <w:rFonts w:ascii="Times New Roman" w:hAnsi="Times New Roman" w:eastAsia="宋体" w:cs="Times New Roman"/>
          <w:sz w:val="24"/>
          <w:szCs w:val="20"/>
        </w:rPr>
        <w:t xml:space="preserve">5</w:t>
      </w:r>
      <w:r>
        <w:rPr>
          <w:rFonts w:ascii="Times New Roman" w:hAnsi="Times New Roman" w:eastAsia="宋体" w:cs="Times New Roman"/>
          <w:sz w:val="24"/>
          <w:szCs w:val="20"/>
        </w:rPr>
        <w:t xml:space="preserve">、被保险人在工作时间内</w:t>
      </w:r>
      <w:r>
        <w:rPr>
          <w:rFonts w:hint="eastAsia" w:ascii="Times New Roman" w:hAnsi="Times New Roman" w:eastAsia="宋体" w:cs="Times New Roman"/>
          <w:sz w:val="24"/>
          <w:szCs w:val="24"/>
        </w:rPr>
        <w:t xml:space="preserve">。</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0"/>
        </w:rPr>
        <w:t xml:space="preserve">（三）</w:t>
      </w:r>
      <w:r>
        <w:rPr>
          <w:rFonts w:ascii="Times New Roman" w:hAnsi="Times New Roman" w:eastAsia="宋体" w:cs="Times New Roman"/>
          <w:sz w:val="24"/>
          <w:szCs w:val="20"/>
        </w:rPr>
        <w:t xml:space="preserve">意外伤害医疗费用责任免除</w:t>
      </w:r>
      <w:r>
        <w:rPr>
          <w:rFonts w:hint="eastAsia" w:ascii="Times New Roman" w:hAnsi="Times New Roman" w:eastAsia="宋体" w:cs="Times New Roman"/>
          <w:sz w:val="24"/>
          <w:szCs w:val="24"/>
        </w:rPr>
        <w:t xml:space="preserve">：</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上述（一）、（二）中已列明的</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责任免除</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事项同样适用，同时对下列情形，投标人不负任何给付保险金责任：</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、用于矫形、整容、美容、器官移植或修复、安装及购买残疾用具（如轮椅、假肢、助听器、假眼、配镜等）的费用；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、被保险人体检、疗养、心理咨询或康复治疗的费用；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、被保险人在二级以下且非保险人认可的医疗机构的治疗费用；</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、交通费、食宿费、生活补助费，及被保险人的误工补贴费。</w:t>
      </w:r>
      <w:r/>
    </w:p>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（四）自然灾害房屋损失保险责任免除</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出现下列任一情形时，保险人不负责赔偿：</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、保险事故发生时，保险标的已连续超过</w:t>
      </w:r>
      <w:r>
        <w:rPr>
          <w:rFonts w:ascii="Times New Roman" w:hAnsi="Times New Roman" w:eastAsia="宋体" w:cs="Times New Roman"/>
          <w:sz w:val="24"/>
          <w:szCs w:val="20"/>
        </w:rPr>
        <w:t xml:space="preserve">60</w:t>
      </w:r>
      <w:r>
        <w:rPr>
          <w:rFonts w:ascii="Times New Roman" w:hAnsi="Times New Roman" w:eastAsia="宋体" w:cs="Times New Roman"/>
          <w:sz w:val="24"/>
          <w:szCs w:val="20"/>
        </w:rPr>
        <w:t xml:space="preserve">天处于无人居住、使用状态；</w:t>
      </w:r>
      <w:r/>
    </w:p>
    <w:p>
      <w:pPr>
        <w:ind w:firstLine="240"/>
        <w:spacing w:line="440" w:lineRule="exact"/>
        <w:rPr>
          <w:rFonts w:ascii="宋体" w:hAnsi="宋体" w:eastAsia="宋体" w:cs="宋体"/>
          <w:color w:val="ff0000"/>
          <w:sz w:val="28"/>
          <w:szCs w:val="28"/>
        </w:rPr>
      </w:pP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、保险标的被非法占有或持有。</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下列原因造成的损失、费用，保险人也不负责赔偿：</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、战争、敌对行为、军事行动、武装冲突、恐怖主义活动、罢工、暴动、骚乱；</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、行政行为、司法行为；</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、被保险人或其家庭成员、寄宿人、雇佣人员的故意或重大过失行为；</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、核爆炸、核裂变、核聚变、放射性污染和其他各种环境污染；</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rPr>
          <w:rFonts w:ascii="Times New Roman" w:hAnsi="Times New Roman" w:eastAsia="宋体" w:cs="Times New Roman"/>
          <w:sz w:val="24"/>
          <w:szCs w:val="20"/>
        </w:rPr>
        <w:t xml:space="preserve">、地震、海啸及地震与海啸引发的次生灾害；</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、设计错误、勘察错误、原材料缺陷、工艺不善、施工质量问题；</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7</w:t>
      </w:r>
      <w:r>
        <w:rPr>
          <w:rFonts w:ascii="Times New Roman" w:hAnsi="Times New Roman" w:eastAsia="宋体" w:cs="Times New Roman"/>
          <w:sz w:val="24"/>
          <w:szCs w:val="20"/>
        </w:rPr>
        <w:t xml:space="preserve">、自然磨损、内在或潜在缺陷、自然损耗、大气（气候或气温）变化、正常水位变化或其他渐变原因、物质本身变化、自燃、自热、霉烂、受潮、鼠咬、虫蛀、鸟啄、氧化、锈蚀、渗漏、烘焙；</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rPr>
          <w:rFonts w:ascii="Times New Roman" w:hAnsi="Times New Roman" w:eastAsia="宋体" w:cs="Times New Roman"/>
          <w:sz w:val="24"/>
          <w:szCs w:val="20"/>
        </w:rPr>
        <w:t xml:space="preserve">、擅自改变保险标的结构；</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rPr>
          <w:rFonts w:ascii="Times New Roman" w:hAnsi="Times New Roman" w:eastAsia="宋体" w:cs="Times New Roman"/>
          <w:sz w:val="24"/>
          <w:szCs w:val="20"/>
        </w:rPr>
        <w:t xml:space="preserve">、装饰、装修、安装、搭建或维修施工。</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下列损失和费用，保险人不负责赔偿：</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、用于生产经营的房屋和其他财产发生的任何损失；</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、违章建筑或被政府部门征用、占用的建筑及存放在里面的财产发生的任何损失；</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、木质结构房屋、简易屋棚、禽畜棚发生的损失，经保险人书面同意并在保单中约定承保的不受此限；</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、间接损失；</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rPr>
          <w:rFonts w:ascii="Times New Roman" w:hAnsi="Times New Roman" w:eastAsia="宋体" w:cs="Times New Roman"/>
          <w:sz w:val="24"/>
          <w:szCs w:val="20"/>
        </w:rPr>
        <w:t xml:space="preserve">、保险单中载明的应由被保险人自行承担的免赔额（率）。</w:t>
      </w:r>
      <w:r/>
    </w:p>
    <w:p>
      <w:pPr>
        <w:ind w:firstLine="24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、其他不属于本合同责任范围内的损失和费用，保险人不负责赔偿。</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（五）</w:t>
      </w:r>
      <w:r>
        <w:rPr>
          <w:rFonts w:hint="eastAsia" w:ascii="Times New Roman" w:hAnsi="Times New Roman" w:eastAsia="宋体" w:cs="Times New Roman"/>
          <w:sz w:val="24"/>
          <w:szCs w:val="20"/>
        </w:rPr>
        <w:t xml:space="preserve">其他</w:t>
      </w:r>
      <w:r>
        <w:rPr>
          <w:rFonts w:hint="eastAsia" w:ascii="Times New Roman" w:hAnsi="Times New Roman" w:eastAsia="宋体" w:cs="Times New Roman"/>
          <w:sz w:val="24"/>
          <w:szCs w:val="24"/>
        </w:rPr>
        <w:t xml:space="preserve">：</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、因被保险人无法提供相关资料或未及时报案导致保险事故责任无法认定的，保险公司不负任何给付保险金责任。</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、对未及时报案的，在核定赔偿基础上加扣免赔率。事故发生后超过</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个工作日报案的，增加</w:t>
      </w:r>
      <w:r>
        <w:rPr>
          <w:rFonts w:hint="eastAsia"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免赔率。</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自然灾害房屋保险的房屋特指本市户籍居民自有并由自有人居住的住房，不含室内装潢、室内财产及室外附属设备；家庭基本生活设施能修复的，不作补贴；用于出租给外来人口使用或外来人口自有的基本生活设施不属补贴范围。</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、违章建筑、阳光房、围墙不在自然灾害房屋保险的赔付范围内。</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、出租给他人使用的房屋及基本生活设施不在自然灾害保险的赔付范围内。</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、公有住房租赁户（无房户）的家庭基本生活设施出险列入自然灾害房屋保险赔付范围，但其房屋不在保险赔付范围内。</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、如居民自购的房产属于多层住宅或小区，一幢内涉及多个业主，则房屋外墙面、顶楼屋面损失不在自然灾害房屋保险赔付范围。</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、小产权房不在自然灾害房屋保险赔付范围。</w:t>
      </w:r>
      <w:r/>
    </w:p>
    <w:p>
      <w:pPr>
        <w:ind w:firstLine="24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w:t>
      </w:r>
      <w:r>
        <w:rPr>
          <w:rFonts w:hint="eastAsia" w:ascii="Times New Roman" w:hAnsi="Times New Roman" w:eastAsia="宋体" w:cs="Times New Roman"/>
          <w:sz w:val="24"/>
          <w:szCs w:val="20"/>
        </w:rPr>
        <w:t xml:space="preserve">、除自然灾害和抢险救灾行为外，在以下期间及情况下发生的意外事故不包含在保险责任范围内：在机关、企事业等单位工作期间；在饭店、旅店、商店等营业性公共场所活动期间；在医院治疗期间和在养老机构或护理院休养期间；机动车辆引起的交通事故。</w:t>
      </w:r>
      <w:r/>
    </w:p>
    <w:p>
      <w:pPr>
        <w:pStyle w:val="721"/>
      </w:pPr>
      <w:r/>
      <w:r/>
    </w:p>
    <w:p>
      <w:pPr>
        <w:spacing w:line="440" w:lineRule="exact"/>
        <w:rPr>
          <w:rFonts w:ascii="Times New Roman" w:hAnsi="Times New Roman" w:eastAsia="宋体" w:cs="Times New Roman"/>
          <w:b/>
          <w:bCs/>
          <w:sz w:val="28"/>
          <w:szCs w:val="28"/>
        </w:rPr>
        <w:outlineLvl w:val="1"/>
      </w:pPr>
      <w:r/>
      <w:bookmarkStart w:id="328" w:name="_Toc230006949"/>
      <w:r>
        <w:rPr>
          <w:rFonts w:hint="eastAsia" w:ascii="Times New Roman" w:hAnsi="Times New Roman" w:eastAsia="宋体" w:cs="Times New Roman"/>
          <w:b/>
          <w:bCs/>
          <w:sz w:val="28"/>
          <w:szCs w:val="28"/>
        </w:rPr>
        <w:t xml:space="preserve">六</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投标</w:t>
      </w:r>
      <w:r>
        <w:rPr>
          <w:rFonts w:ascii="Times New Roman" w:hAnsi="Times New Roman" w:eastAsia="宋体" w:cs="Times New Roman"/>
          <w:b/>
          <w:bCs/>
          <w:sz w:val="28"/>
          <w:szCs w:val="28"/>
        </w:rPr>
        <w:t xml:space="preserve">报价要求</w:t>
      </w:r>
      <w:r>
        <w:rPr>
          <w:rFonts w:hint="eastAsia" w:ascii="Times New Roman" w:hAnsi="Times New Roman" w:eastAsia="宋体" w:cs="Times New Roman"/>
          <w:b/>
          <w:bCs/>
          <w:sz w:val="28"/>
          <w:szCs w:val="28"/>
        </w:rPr>
        <w:t xml:space="preserve">：</w:t>
      </w:r>
      <w:bookmarkEnd w:id="328"/>
      <w:r/>
      <w:r/>
    </w:p>
    <w:p>
      <w:pPr>
        <w:ind w:firstLine="314"/>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1</w:t>
      </w:r>
      <w:r>
        <w:rPr>
          <w:rFonts w:hint="eastAsia" w:ascii="Times New Roman" w:hAnsi="Times New Roman" w:eastAsia="宋体" w:cs="Times New Roman"/>
          <w:i/>
          <w:sz w:val="24"/>
          <w:szCs w:val="20"/>
          <w:u w:val="single"/>
        </w:rPr>
        <w:t xml:space="preserve">、本项目</w:t>
      </w:r>
      <w:r>
        <w:rPr>
          <w:rFonts w:ascii="Times New Roman" w:hAnsi="Times New Roman" w:eastAsia="宋体" w:cs="Times New Roman"/>
          <w:i/>
          <w:sz w:val="24"/>
          <w:szCs w:val="20"/>
          <w:u w:val="single"/>
        </w:rPr>
        <w:t xml:space="preserve">投标</w:t>
      </w:r>
      <w:r>
        <w:rPr>
          <w:rFonts w:hint="eastAsia" w:ascii="Times New Roman" w:hAnsi="Times New Roman" w:eastAsia="宋体" w:cs="Times New Roman"/>
          <w:i/>
          <w:sz w:val="24"/>
          <w:szCs w:val="20"/>
          <w:u w:val="single"/>
        </w:rPr>
        <w:t xml:space="preserve">报价应符合保险行业相关规定及相关报备规定。</w:t>
      </w:r>
      <w:r/>
    </w:p>
    <w:p>
      <w:pPr>
        <w:ind w:firstLine="314"/>
        <w:spacing w:line="440" w:lineRule="exact"/>
        <w:rPr>
          <w:rFonts w:ascii="Times New Roman" w:hAnsi="Times New Roman" w:eastAsia="宋体" w:cs="Times New Roman"/>
          <w:b/>
          <w:i/>
          <w:sz w:val="24"/>
          <w:szCs w:val="20"/>
          <w:u w:val="single"/>
        </w:rPr>
      </w:pPr>
      <w:r>
        <w:rPr>
          <w:rFonts w:ascii="Times New Roman" w:hAnsi="Times New Roman" w:eastAsia="宋体" w:cs="Times New Roman"/>
          <w:i/>
          <w:sz w:val="24"/>
          <w:szCs w:val="20"/>
          <w:u w:val="single"/>
        </w:rPr>
        <w:t xml:space="preserve">2</w:t>
      </w:r>
      <w:r>
        <w:rPr>
          <w:rFonts w:hint="eastAsia" w:ascii="Times New Roman" w:hAnsi="Times New Roman" w:eastAsia="宋体" w:cs="Times New Roman"/>
          <w:b/>
          <w:i/>
          <w:sz w:val="24"/>
          <w:szCs w:val="20"/>
          <w:u w:val="single"/>
        </w:rPr>
        <w:t xml:space="preserve">、本项目</w:t>
      </w:r>
      <w:r>
        <w:rPr>
          <w:rFonts w:ascii="Times New Roman" w:hAnsi="Times New Roman" w:eastAsia="宋体" w:cs="Times New Roman"/>
          <w:b/>
          <w:i/>
          <w:sz w:val="24"/>
          <w:szCs w:val="20"/>
          <w:u w:val="single"/>
        </w:rPr>
        <w:t xml:space="preserve">以</w:t>
      </w:r>
      <w:r>
        <w:rPr>
          <w:rFonts w:hint="eastAsia" w:ascii="Times New Roman" w:hAnsi="Times New Roman" w:eastAsia="宋体" w:cs="Times New Roman"/>
          <w:b/>
          <w:i/>
          <w:sz w:val="24"/>
          <w:szCs w:val="20"/>
          <w:u w:val="single"/>
        </w:rPr>
        <w:t xml:space="preserve">投标总价（保险公司三年收取的保险费）</w:t>
      </w:r>
      <w:r>
        <w:rPr>
          <w:rFonts w:ascii="Times New Roman" w:hAnsi="Times New Roman" w:eastAsia="宋体" w:cs="Times New Roman"/>
          <w:b/>
          <w:i/>
          <w:sz w:val="24"/>
          <w:szCs w:val="20"/>
          <w:u w:val="single"/>
        </w:rPr>
        <w:t xml:space="preserve">包括</w:t>
      </w:r>
      <w:r>
        <w:rPr>
          <w:rFonts w:hint="eastAsia" w:ascii="Times New Roman" w:hAnsi="Times New Roman" w:eastAsia="宋体" w:cs="Times New Roman"/>
          <w:b/>
          <w:i/>
          <w:sz w:val="24"/>
          <w:szCs w:val="20"/>
          <w:u w:val="single"/>
        </w:rPr>
        <w:t xml:space="preserve">投标人在本项目保险期限</w:t>
      </w:r>
      <w:r>
        <w:rPr>
          <w:rFonts w:ascii="Times New Roman" w:hAnsi="Times New Roman" w:eastAsia="宋体" w:cs="Times New Roman"/>
          <w:b/>
          <w:i/>
          <w:sz w:val="24"/>
          <w:szCs w:val="20"/>
          <w:u w:val="single"/>
        </w:rPr>
        <w:t xml:space="preserve">内完成该项目工作所需的所有费用</w:t>
      </w:r>
      <w:r>
        <w:rPr>
          <w:rFonts w:hint="eastAsia" w:ascii="Times New Roman" w:hAnsi="Times New Roman" w:eastAsia="宋体" w:cs="Times New Roman"/>
          <w:b/>
          <w:i/>
          <w:sz w:val="24"/>
          <w:szCs w:val="20"/>
          <w:u w:val="single"/>
        </w:rPr>
        <w:t xml:space="preserve">，三年总预算￥</w:t>
      </w:r>
      <w:r>
        <w:rPr>
          <w:rFonts w:ascii="Times New Roman" w:hAnsi="Times New Roman" w:eastAsia="宋体" w:cs="Times New Roman"/>
          <w:b/>
          <w:i/>
          <w:sz w:val="24"/>
          <w:szCs w:val="20"/>
          <w:u w:val="single"/>
        </w:rPr>
        <w:t xml:space="preserve">8</w:t>
      </w:r>
      <w:r>
        <w:rPr>
          <w:rFonts w:hint="eastAsia" w:ascii="Times New Roman" w:hAnsi="Times New Roman" w:eastAsia="宋体" w:cs="Times New Roman"/>
          <w:b/>
          <w:i/>
          <w:sz w:val="24"/>
          <w:szCs w:val="20"/>
          <w:u w:val="single"/>
        </w:rPr>
        <w:t xml:space="preserve">,</w:t>
      </w:r>
      <w:r>
        <w:rPr>
          <w:rFonts w:ascii="Times New Roman" w:hAnsi="Times New Roman" w:eastAsia="宋体" w:cs="Times New Roman"/>
          <w:b/>
          <w:i/>
          <w:sz w:val="24"/>
          <w:szCs w:val="20"/>
          <w:u w:val="single"/>
        </w:rPr>
        <w:t xml:space="preserve">40</w:t>
      </w:r>
      <w:r>
        <w:rPr>
          <w:rFonts w:hint="eastAsia" w:ascii="Times New Roman" w:hAnsi="Times New Roman" w:eastAsia="宋体" w:cs="Times New Roman"/>
          <w:b/>
          <w:i/>
          <w:sz w:val="24"/>
          <w:szCs w:val="20"/>
          <w:u w:val="single"/>
        </w:rPr>
        <w:t xml:space="preserve">0,000.00</w:t>
      </w:r>
      <w:r>
        <w:rPr>
          <w:rFonts w:hint="eastAsia" w:ascii="Times New Roman" w:hAnsi="Times New Roman" w:eastAsia="宋体" w:cs="Times New Roman"/>
          <w:b/>
          <w:i/>
          <w:sz w:val="24"/>
          <w:szCs w:val="20"/>
          <w:u w:val="single"/>
        </w:rPr>
        <w:t xml:space="preserve">元，</w:t>
      </w:r>
      <w:r>
        <w:rPr>
          <w:rFonts w:hint="eastAsia" w:ascii="Times New Roman" w:hAnsi="Times New Roman" w:eastAsia="宋体" w:cs="Times New Roman"/>
          <w:b/>
          <w:i/>
          <w:sz w:val="24"/>
          <w:szCs w:val="20"/>
          <w:u w:val="single"/>
        </w:rPr>
        <w:t xml:space="preserve">三年最高限价</w:t>
      </w:r>
      <w:r>
        <w:rPr>
          <w:rFonts w:hint="eastAsia" w:ascii="Times New Roman" w:hAnsi="Times New Roman" w:eastAsia="宋体" w:cs="Times New Roman"/>
          <w:b/>
          <w:i/>
          <w:sz w:val="24"/>
          <w:szCs w:val="20"/>
          <w:u w:val="single"/>
        </w:rPr>
        <w:t xml:space="preserve">￥</w:t>
      </w:r>
      <w:r>
        <w:rPr>
          <w:rFonts w:ascii="Times New Roman" w:hAnsi="Times New Roman" w:eastAsia="宋体" w:cs="Times New Roman"/>
          <w:b/>
          <w:i/>
          <w:sz w:val="24"/>
          <w:szCs w:val="20"/>
          <w:u w:val="single"/>
        </w:rPr>
        <w:t xml:space="preserve">8</w:t>
      </w:r>
      <w:r>
        <w:rPr>
          <w:rFonts w:hint="eastAsia" w:ascii="Times New Roman" w:hAnsi="Times New Roman" w:eastAsia="宋体" w:cs="Times New Roman"/>
          <w:b/>
          <w:i/>
          <w:sz w:val="24"/>
          <w:szCs w:val="20"/>
          <w:u w:val="single"/>
        </w:rPr>
        <w:t xml:space="preserve">,</w:t>
      </w:r>
      <w:r>
        <w:rPr>
          <w:rFonts w:ascii="Times New Roman" w:hAnsi="Times New Roman" w:eastAsia="宋体" w:cs="Times New Roman"/>
          <w:b/>
          <w:i/>
          <w:sz w:val="24"/>
          <w:szCs w:val="20"/>
          <w:u w:val="single"/>
        </w:rPr>
        <w:t xml:space="preserve">36</w:t>
      </w:r>
      <w:r>
        <w:rPr>
          <w:rFonts w:hint="eastAsia" w:ascii="Times New Roman" w:hAnsi="Times New Roman" w:eastAsia="宋体" w:cs="Times New Roman"/>
          <w:b/>
          <w:i/>
          <w:sz w:val="24"/>
          <w:szCs w:val="20"/>
          <w:u w:val="single"/>
        </w:rPr>
        <w:t xml:space="preserve">0,000.00</w:t>
      </w:r>
      <w:r>
        <w:rPr>
          <w:rFonts w:hint="eastAsia" w:ascii="Times New Roman" w:hAnsi="Times New Roman" w:eastAsia="宋体" w:cs="Times New Roman"/>
          <w:b/>
          <w:i/>
          <w:sz w:val="24"/>
          <w:szCs w:val="20"/>
          <w:u w:val="single"/>
        </w:rPr>
        <w:t xml:space="preserve">元</w:t>
      </w:r>
      <w:r>
        <w:rPr>
          <w:rFonts w:hint="eastAsia" w:ascii="Times New Roman" w:hAnsi="Times New Roman" w:eastAsia="宋体" w:cs="Times New Roman"/>
          <w:b/>
          <w:i/>
          <w:sz w:val="24"/>
          <w:szCs w:val="20"/>
          <w:u w:val="single"/>
        </w:rPr>
        <w:t xml:space="preserve">，</w:t>
      </w:r>
      <w:r>
        <w:rPr>
          <w:rFonts w:hint="eastAsia" w:ascii="Times New Roman" w:hAnsi="Times New Roman" w:eastAsia="宋体" w:cs="Times New Roman"/>
          <w:b/>
          <w:i/>
          <w:sz w:val="24"/>
          <w:szCs w:val="20"/>
          <w:u w:val="single"/>
        </w:rPr>
        <w:t xml:space="preserve">投标</w:t>
      </w:r>
      <w:r>
        <w:rPr>
          <w:rFonts w:ascii="Times New Roman" w:hAnsi="Times New Roman" w:eastAsia="宋体" w:cs="Times New Roman"/>
          <w:b/>
          <w:i/>
          <w:sz w:val="24"/>
          <w:szCs w:val="20"/>
          <w:u w:val="single"/>
        </w:rPr>
        <w:t xml:space="preserve">人的投标</w:t>
      </w:r>
      <w:r>
        <w:rPr>
          <w:rFonts w:hint="eastAsia" w:ascii="Times New Roman" w:hAnsi="Times New Roman" w:eastAsia="宋体" w:cs="Times New Roman"/>
          <w:b/>
          <w:i/>
          <w:sz w:val="24"/>
          <w:szCs w:val="20"/>
          <w:u w:val="single"/>
        </w:rPr>
        <w:t xml:space="preserve">报价不得超过</w:t>
      </w:r>
      <w:r>
        <w:rPr>
          <w:rFonts w:hint="eastAsia" w:ascii="Times New Roman" w:hAnsi="Times New Roman" w:eastAsia="宋体" w:cs="Times New Roman"/>
          <w:b/>
          <w:i/>
          <w:sz w:val="24"/>
          <w:szCs w:val="20"/>
          <w:u w:val="single"/>
        </w:rPr>
        <w:t xml:space="preserve">最高限价</w:t>
      </w:r>
      <w:r>
        <w:rPr>
          <w:rFonts w:hint="eastAsia" w:ascii="Times New Roman" w:hAnsi="Times New Roman" w:eastAsia="宋体" w:cs="Times New Roman"/>
          <w:b/>
          <w:i/>
          <w:sz w:val="24"/>
          <w:szCs w:val="20"/>
          <w:u w:val="single"/>
        </w:rPr>
        <w:t xml:space="preserve">，否则将作无效投标处理。</w:t>
      </w:r>
      <w:r/>
    </w:p>
    <w:p>
      <w:pPr>
        <w:ind w:firstLine="316"/>
        <w:spacing w:line="440" w:lineRule="exact"/>
        <w:rPr>
          <w:rFonts w:ascii="Times New Roman" w:hAnsi="Times New Roman" w:eastAsia="宋体" w:cs="Times New Roman"/>
          <w:b/>
          <w:i/>
          <w:sz w:val="24"/>
          <w:szCs w:val="20"/>
          <w:u w:val="single"/>
        </w:rPr>
      </w:pPr>
      <w:r>
        <w:rPr>
          <w:rFonts w:hint="eastAsia" w:ascii="Times New Roman" w:hAnsi="Times New Roman" w:eastAsia="宋体" w:cs="Times New Roman"/>
          <w:b/>
          <w:i/>
          <w:sz w:val="24"/>
          <w:szCs w:val="20"/>
          <w:u w:val="single"/>
        </w:rPr>
        <w:t xml:space="preserve">注</w:t>
      </w:r>
      <w:r>
        <w:rPr>
          <w:rFonts w:ascii="Times New Roman" w:hAnsi="Times New Roman" w:eastAsia="宋体" w:cs="Times New Roman"/>
          <w:b/>
          <w:i/>
          <w:sz w:val="24"/>
          <w:szCs w:val="20"/>
          <w:u w:val="single"/>
        </w:rPr>
        <w:t xml:space="preserve">：切勿报单年度费用</w:t>
      </w:r>
      <w:r>
        <w:rPr>
          <w:rFonts w:hint="eastAsia" w:ascii="Times New Roman" w:hAnsi="Times New Roman" w:eastAsia="宋体" w:cs="Times New Roman"/>
          <w:b/>
          <w:i/>
          <w:sz w:val="24"/>
          <w:szCs w:val="20"/>
          <w:u w:val="single"/>
        </w:rPr>
        <w:t xml:space="preserve">！</w:t>
      </w:r>
      <w:r/>
    </w:p>
    <w:p>
      <w:pPr>
        <w:spacing w:line="440" w:lineRule="exact"/>
        <w:rPr>
          <w:rFonts w:ascii="Times New Roman" w:hAnsi="Times New Roman" w:eastAsia="宋体" w:cs="Times New Roman"/>
          <w:b/>
          <w:bCs/>
          <w:sz w:val="28"/>
          <w:szCs w:val="28"/>
        </w:rPr>
        <w:outlineLvl w:val="1"/>
      </w:pPr>
      <w:r/>
      <w:bookmarkStart w:id="329" w:name="_Toc230006950"/>
      <w:r>
        <w:rPr>
          <w:rFonts w:hint="eastAsia" w:ascii="Times New Roman" w:hAnsi="Times New Roman" w:eastAsia="宋体" w:cs="Times New Roman"/>
          <w:b/>
          <w:bCs/>
          <w:sz w:val="28"/>
          <w:szCs w:val="28"/>
        </w:rPr>
        <w:t xml:space="preserve">七</w:t>
      </w:r>
      <w:r>
        <w:rPr>
          <w:rFonts w:ascii="Times New Roman" w:hAnsi="Times New Roman" w:eastAsia="宋体" w:cs="Times New Roman"/>
          <w:b/>
          <w:bCs/>
          <w:sz w:val="28"/>
          <w:szCs w:val="28"/>
        </w:rPr>
        <w:t xml:space="preserve">、考核要求：</w:t>
      </w:r>
      <w:bookmarkEnd w:id="329"/>
      <w:r/>
      <w:r/>
    </w:p>
    <w:p>
      <w:pPr>
        <w:ind w:firstLine="314"/>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详见</w:t>
      </w:r>
      <w:r>
        <w:rPr>
          <w:rFonts w:ascii="Times New Roman" w:hAnsi="Times New Roman" w:eastAsia="宋体" w:cs="Times New Roman"/>
          <w:sz w:val="24"/>
          <w:szCs w:val="20"/>
        </w:rPr>
        <w:t xml:space="preserve">附件</w:t>
      </w:r>
      <w:r>
        <w:rPr>
          <w:rFonts w:hint="eastAsia" w:ascii="Times New Roman" w:hAnsi="Times New Roman" w:eastAsia="宋体" w:cs="Times New Roman"/>
          <w:sz w:val="24"/>
          <w:szCs w:val="20"/>
        </w:rPr>
        <w:t xml:space="preserve">一</w:t>
      </w:r>
      <w:r/>
    </w:p>
    <w:p>
      <w:pPr>
        <w:spacing w:line="440" w:lineRule="exact"/>
        <w:rPr>
          <w:rFonts w:ascii="Times New Roman" w:hAnsi="Times New Roman" w:eastAsia="宋体" w:cs="Times New Roman"/>
          <w:b/>
          <w:bCs/>
          <w:sz w:val="28"/>
          <w:szCs w:val="28"/>
        </w:rPr>
        <w:outlineLvl w:val="1"/>
      </w:pPr>
      <w:r/>
      <w:bookmarkStart w:id="330" w:name="_Toc230006951"/>
      <w:r>
        <w:rPr>
          <w:rFonts w:hint="eastAsia" w:ascii="Times New Roman" w:hAnsi="Times New Roman" w:eastAsia="宋体" w:cs="Times New Roman"/>
          <w:b/>
          <w:bCs/>
          <w:sz w:val="28"/>
          <w:szCs w:val="28"/>
        </w:rPr>
        <w:t xml:space="preserve">八、实质性要求：</w:t>
      </w:r>
      <w:bookmarkEnd w:id="330"/>
      <w:r/>
      <w:r/>
    </w:p>
    <w:p>
      <w:pPr>
        <w:ind w:firstLine="314"/>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本招标文件中斜体且有下划线部分为实质性要求和条件，投标人应实质性响应，否则将视为无效投标。</w:t>
      </w:r>
      <w:r/>
    </w:p>
    <w:p>
      <w:pPr>
        <w:jc w:val="left"/>
        <w:widowControl/>
        <w:rPr>
          <w:rFonts w:ascii="宋体" w:hAnsi="宋体" w:eastAsia="宋体" w:cs="Times New Roman"/>
          <w:b/>
          <w:color w:val="000000"/>
          <w:sz w:val="44"/>
          <w:szCs w:val="44"/>
        </w:rPr>
      </w:pPr>
      <w:r/>
      <w:bookmarkStart w:id="331" w:name="_Toc163508396"/>
      <w:r/>
      <w:bookmarkStart w:id="332" w:name="_Toc163508321"/>
      <w:r/>
      <w:bookmarkEnd w:id="317"/>
      <w:r/>
      <w:bookmarkEnd w:id="318"/>
      <w:r/>
      <w:bookmarkEnd w:id="319"/>
      <w:r>
        <w:rPr>
          <w:rFonts w:ascii="宋体" w:hAnsi="宋体" w:eastAsia="宋体" w:cs="Times New Roman"/>
          <w:b/>
          <w:color w:val="000000"/>
          <w:sz w:val="44"/>
          <w:szCs w:val="44"/>
        </w:rPr>
        <w:br w:type="page" w:clear="all"/>
      </w:r>
      <w:r/>
    </w:p>
    <w:p>
      <w:pPr>
        <w:jc w:val="left"/>
        <w:widowControl/>
        <w:rPr>
          <w:rFonts w:ascii="宋体" w:hAnsi="宋体" w:eastAsia="宋体" w:cs="Times New Roman"/>
          <w:b/>
          <w:color w:val="000000"/>
          <w:sz w:val="44"/>
          <w:szCs w:val="44"/>
        </w:rPr>
      </w:pPr>
      <w:r>
        <w:rPr>
          <w:rFonts w:hint="eastAsia" w:ascii="宋体" w:hAnsi="宋体" w:eastAsia="宋体" w:cs="Times New Roman"/>
          <w:b/>
          <w:color w:val="000000"/>
          <w:sz w:val="44"/>
          <w:szCs w:val="44"/>
        </w:rPr>
        <w:t xml:space="preserve">附件</w:t>
      </w:r>
      <w:r>
        <w:rPr>
          <w:rFonts w:hint="eastAsia" w:ascii="宋体" w:hAnsi="宋体" w:eastAsia="宋体" w:cs="Times New Roman"/>
          <w:b/>
          <w:color w:val="000000"/>
          <w:sz w:val="44"/>
          <w:szCs w:val="44"/>
        </w:rPr>
        <w:t xml:space="preserve">一</w:t>
      </w:r>
      <w:r/>
    </w:p>
    <w:p>
      <w:pPr>
        <w:jc w:val="center"/>
        <w:spacing w:before="480" w:after="480" w:line="288" w:lineRule="auto"/>
        <w:rPr>
          <w:rFonts w:asciiTheme="majorEastAsia" w:hAnsiTheme="majorEastAsia" w:eastAsiaTheme="majorEastAsia" w:cstheme="majorEastAsia"/>
          <w:sz w:val="44"/>
          <w:szCs w:val="44"/>
        </w:rPr>
      </w:pPr>
      <w:r>
        <w:rPr>
          <w:rFonts w:hint="eastAsia" w:asciiTheme="majorEastAsia" w:hAnsiTheme="majorEastAsia" w:eastAsiaTheme="majorEastAsia" w:cstheme="majorEastAsia"/>
          <w:b/>
          <w:sz w:val="44"/>
          <w:szCs w:val="44"/>
        </w:rPr>
        <w:t xml:space="preserve">自然灾害民生综合保险项目履约验收表</w:t>
      </w:r>
      <w:r/>
    </w:p>
    <w:p>
      <w:pPr>
        <w:jc w:val="left"/>
        <w:spacing w:before="120" w:after="120" w:line="288" w:lineRule="auto"/>
      </w:pPr>
      <w:r>
        <w:rPr>
          <w:rFonts w:ascii="Arial" w:hAnsi="Arial" w:eastAsia="等线" w:cs="Arial"/>
          <w:b/>
          <w:sz w:val="22"/>
        </w:rPr>
        <w:t xml:space="preserve">一、项目信息</w:t>
      </w:r>
      <w:r/>
    </w:p>
    <w:tbl>
      <w:tblPr>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2070"/>
        <w:gridCol w:w="2603"/>
        <w:gridCol w:w="1559"/>
        <w:gridCol w:w="3969"/>
      </w:tblGrid>
      <w:tr>
        <w:trPr/>
        <w:tc>
          <w:tcPr>
            <w:tcMar>
              <w:left w:w="120" w:type="dxa"/>
              <w:top w:w="60" w:type="dxa"/>
              <w:right w:w="120" w:type="dxa"/>
              <w:bottom w:w="30" w:type="dxa"/>
            </w:tcMar>
            <w:tcW w:w="2070"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项目名称</w:t>
            </w:r>
            <w:r/>
          </w:p>
        </w:tc>
        <w:tc>
          <w:tcPr>
            <w:tcMar>
              <w:left w:w="120" w:type="dxa"/>
              <w:top w:w="60" w:type="dxa"/>
              <w:right w:w="120" w:type="dxa"/>
              <w:bottom w:w="30" w:type="dxa"/>
            </w:tcMar>
            <w:tcW w:w="2603"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常熟市自然灾害民生综合保险项目</w:t>
            </w:r>
            <w:r/>
          </w:p>
        </w:tc>
        <w:tc>
          <w:tcPr>
            <w:tcMar>
              <w:left w:w="120" w:type="dxa"/>
              <w:top w:w="60" w:type="dxa"/>
              <w:right w:w="120" w:type="dxa"/>
              <w:bottom w:w="30" w:type="dxa"/>
            </w:tcMar>
            <w:tcW w:w="1559"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项目负责人</w:t>
            </w:r>
            <w:r/>
          </w:p>
        </w:tc>
        <w:tc>
          <w:tcPr>
            <w:tcMar>
              <w:left w:w="120" w:type="dxa"/>
              <w:top w:w="60" w:type="dxa"/>
              <w:right w:w="120" w:type="dxa"/>
              <w:bottom w:w="30" w:type="dxa"/>
            </w:tcMar>
            <w:tcW w:w="3969"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验收方：</w:t>
            </w:r>
            <w:r>
              <w:rPr>
                <w:rFonts w:hint="eastAsia" w:ascii="Arial" w:hAnsi="Arial" w:eastAsia="等线" w:cs="Arial"/>
                <w:sz w:val="22"/>
              </w:rPr>
              <w:t xml:space="preserve">______________ </w:t>
            </w:r>
            <w:r>
              <w:rPr>
                <w:rFonts w:hint="eastAsia" w:ascii="Arial" w:hAnsi="Arial" w:eastAsia="等线" w:cs="Arial"/>
                <w:sz w:val="22"/>
              </w:rPr>
              <w:t xml:space="preserve">履约方：</w:t>
            </w:r>
            <w:r>
              <w:rPr>
                <w:rFonts w:hint="eastAsia" w:ascii="Arial" w:hAnsi="Arial" w:eastAsia="等线" w:cs="Arial"/>
                <w:sz w:val="22"/>
              </w:rPr>
              <w:t xml:space="preserve">______________</w:t>
            </w:r>
            <w:r/>
          </w:p>
        </w:tc>
      </w:tr>
      <w:tr>
        <w:trPr/>
        <w:tc>
          <w:tcPr>
            <w:tcMar>
              <w:left w:w="120" w:type="dxa"/>
              <w:top w:w="60" w:type="dxa"/>
              <w:right w:w="120" w:type="dxa"/>
              <w:bottom w:w="30" w:type="dxa"/>
            </w:tcMar>
            <w:tcW w:w="2070"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采购单位</w:t>
            </w:r>
            <w:r/>
          </w:p>
        </w:tc>
        <w:tc>
          <w:tcPr>
            <w:tcMar>
              <w:left w:w="120" w:type="dxa"/>
              <w:top w:w="60" w:type="dxa"/>
              <w:right w:w="120" w:type="dxa"/>
              <w:bottom w:w="30" w:type="dxa"/>
            </w:tcMar>
            <w:tcW w:w="2603"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常熟市应急管理局</w:t>
            </w:r>
            <w:r/>
          </w:p>
        </w:tc>
        <w:tc>
          <w:tcPr>
            <w:tcMar>
              <w:left w:w="120" w:type="dxa"/>
              <w:top w:w="60" w:type="dxa"/>
              <w:right w:w="120" w:type="dxa"/>
              <w:bottom w:w="30" w:type="dxa"/>
            </w:tcMar>
            <w:tcW w:w="1559"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承保单位</w:t>
            </w:r>
            <w:r/>
          </w:p>
        </w:tc>
        <w:tc>
          <w:tcPr>
            <w:shd w:val="clear" w:color="auto" w:fill="auto"/>
            <w:tcMar>
              <w:left w:w="120" w:type="dxa"/>
              <w:top w:w="60" w:type="dxa"/>
              <w:right w:w="120" w:type="dxa"/>
              <w:bottom w:w="30" w:type="dxa"/>
            </w:tcMar>
            <w:tcW w:w="3969" w:type="dxa"/>
            <w:textDirection w:val="lrTb"/>
            <w:noWrap w:val="false"/>
          </w:tcPr>
          <w:p>
            <w:pPr>
              <w:jc w:val="left"/>
              <w:spacing w:before="120" w:after="120" w:line="288" w:lineRule="auto"/>
              <w:rPr>
                <w:rFonts w:ascii="Arial" w:hAnsi="Arial" w:eastAsia="等线" w:cs="Arial"/>
                <w:sz w:val="22"/>
              </w:rPr>
            </w:pPr>
            <w:r>
              <w:rPr>
                <w:rFonts w:ascii="Arial" w:hAnsi="Arial" w:eastAsia="等线" w:cs="Arial"/>
                <w:sz w:val="22"/>
              </w:rPr>
            </w:r>
            <w:r/>
          </w:p>
        </w:tc>
      </w:tr>
      <w:tr>
        <w:trPr/>
        <w:tc>
          <w:tcPr>
            <w:tcMar>
              <w:left w:w="120" w:type="dxa"/>
              <w:top w:w="60" w:type="dxa"/>
              <w:right w:w="120" w:type="dxa"/>
              <w:bottom w:w="30" w:type="dxa"/>
            </w:tcMar>
            <w:tcW w:w="2070"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保险期限</w:t>
            </w:r>
            <w:r/>
          </w:p>
        </w:tc>
        <w:tc>
          <w:tcPr>
            <w:tcMar>
              <w:left w:w="120" w:type="dxa"/>
              <w:top w:w="60" w:type="dxa"/>
              <w:right w:w="120" w:type="dxa"/>
              <w:bottom w:w="30" w:type="dxa"/>
            </w:tcMar>
            <w:tcW w:w="2603" w:type="dxa"/>
            <w:textDirection w:val="lrTb"/>
            <w:noWrap w:val="false"/>
          </w:tcPr>
          <w:p>
            <w:pPr>
              <w:ind w:left="105" w:firstLine="110"/>
              <w:jc w:val="left"/>
              <w:spacing w:before="120" w:after="120" w:line="288" w:lineRule="auto"/>
              <w:rPr>
                <w:rFonts w:ascii="Arial" w:hAnsi="Arial" w:eastAsia="等线" w:cs="Arial"/>
                <w:sz w:val="22"/>
              </w:rPr>
            </w:pPr>
            <w:r>
              <w:rPr>
                <w:rFonts w:hint="eastAsia" w:ascii="Arial" w:hAnsi="Arial" w:eastAsia="等线" w:cs="Arial"/>
                <w:sz w:val="22"/>
              </w:rPr>
              <w:t xml:space="preserve">年</w:t>
            </w:r>
            <w:r>
              <w:rPr>
                <w:rFonts w:ascii="Arial" w:hAnsi="Arial" w:eastAsia="等线" w:cs="Arial"/>
                <w:sz w:val="22"/>
              </w:rPr>
              <w:t xml:space="preserve">  </w:t>
            </w:r>
            <w:r>
              <w:rPr>
                <w:rFonts w:hint="eastAsia" w:ascii="Arial" w:hAnsi="Arial" w:eastAsia="等线" w:cs="Arial"/>
                <w:sz w:val="22"/>
              </w:rPr>
              <w:t xml:space="preserve">月</w:t>
            </w:r>
            <w:r>
              <w:rPr>
                <w:rFonts w:ascii="Arial" w:hAnsi="Arial" w:eastAsia="等线" w:cs="Arial"/>
                <w:sz w:val="22"/>
              </w:rPr>
              <w:t xml:space="preserve">  </w:t>
            </w:r>
            <w:r>
              <w:rPr>
                <w:rFonts w:hint="eastAsia" w:ascii="Arial" w:hAnsi="Arial" w:eastAsia="等线" w:cs="Arial"/>
                <w:sz w:val="22"/>
              </w:rPr>
              <w:t xml:space="preserve">日</w:t>
            </w:r>
            <w:r>
              <w:rPr>
                <w:rFonts w:hint="eastAsia" w:ascii="Arial" w:hAnsi="Arial" w:eastAsia="等线" w:cs="Arial"/>
                <w:sz w:val="22"/>
              </w:rPr>
              <w:t xml:space="preserve"> </w:t>
            </w:r>
            <w:r>
              <w:rPr>
                <w:rFonts w:hint="eastAsia" w:ascii="Arial" w:hAnsi="Arial" w:eastAsia="等线" w:cs="Arial"/>
                <w:sz w:val="22"/>
              </w:rPr>
              <w:t xml:space="preserve">至</w:t>
            </w:r>
            <w:r>
              <w:rPr>
                <w:rFonts w:ascii="Arial" w:hAnsi="Arial" w:eastAsia="等线" w:cs="Arial"/>
                <w:sz w:val="22"/>
              </w:rPr>
              <w:t xml:space="preserve"> </w:t>
            </w:r>
            <w:r>
              <w:rPr>
                <w:rFonts w:hint="eastAsia" w:ascii="Arial" w:hAnsi="Arial" w:eastAsia="等线" w:cs="Arial"/>
                <w:sz w:val="22"/>
              </w:rPr>
              <w:t xml:space="preserve">年</w:t>
            </w:r>
            <w:r>
              <w:rPr>
                <w:rFonts w:ascii="Arial" w:hAnsi="Arial" w:eastAsia="等线" w:cs="Arial"/>
                <w:sz w:val="22"/>
              </w:rPr>
              <w:t xml:space="preserve">  </w:t>
            </w:r>
            <w:r>
              <w:rPr>
                <w:rFonts w:hint="eastAsia" w:ascii="Arial" w:hAnsi="Arial" w:eastAsia="等线" w:cs="Arial"/>
                <w:sz w:val="22"/>
              </w:rPr>
              <w:t xml:space="preserve">月</w:t>
            </w:r>
            <w:r>
              <w:rPr>
                <w:rFonts w:ascii="Arial" w:hAnsi="Arial" w:eastAsia="等线" w:cs="Arial"/>
                <w:sz w:val="22"/>
              </w:rPr>
              <w:t xml:space="preserve">  </w:t>
            </w:r>
            <w:r>
              <w:rPr>
                <w:rFonts w:hint="eastAsia" w:ascii="Arial" w:hAnsi="Arial" w:eastAsia="等线" w:cs="Arial"/>
                <w:sz w:val="22"/>
              </w:rPr>
              <w:t xml:space="preserve">日</w:t>
            </w:r>
            <w:r/>
          </w:p>
        </w:tc>
        <w:tc>
          <w:tcPr>
            <w:tcMar>
              <w:left w:w="120" w:type="dxa"/>
              <w:top w:w="60" w:type="dxa"/>
              <w:right w:w="120" w:type="dxa"/>
              <w:bottom w:w="30" w:type="dxa"/>
            </w:tcMar>
            <w:tcW w:w="1559"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验收日期</w:t>
            </w:r>
            <w:r/>
          </w:p>
        </w:tc>
        <w:tc>
          <w:tcPr>
            <w:tcMar>
              <w:left w:w="120" w:type="dxa"/>
              <w:top w:w="60" w:type="dxa"/>
              <w:right w:w="120" w:type="dxa"/>
              <w:bottom w:w="30" w:type="dxa"/>
            </w:tcMar>
            <w:tcW w:w="3969" w:type="dxa"/>
            <w:textDirection w:val="lrTb"/>
            <w:noWrap w:val="false"/>
          </w:tcPr>
          <w:p>
            <w:pPr>
              <w:ind w:firstLine="440"/>
              <w:jc w:val="left"/>
              <w:spacing w:before="120" w:after="120" w:line="288" w:lineRule="auto"/>
              <w:rPr>
                <w:rFonts w:ascii="Arial" w:hAnsi="Arial" w:eastAsia="等线" w:cs="Arial"/>
                <w:sz w:val="22"/>
              </w:rPr>
            </w:pPr>
            <w:r>
              <w:rPr>
                <w:rFonts w:hint="eastAsia" w:ascii="Arial" w:hAnsi="Arial" w:eastAsia="等线" w:cs="Arial"/>
                <w:sz w:val="22"/>
              </w:rPr>
              <w:t xml:space="preserve">年</w:t>
            </w:r>
            <w:r>
              <w:rPr>
                <w:rFonts w:ascii="Arial" w:hAnsi="Arial" w:eastAsia="等线" w:cs="Arial"/>
                <w:sz w:val="22"/>
              </w:rPr>
              <w:t xml:space="preserve">  </w:t>
            </w:r>
            <w:r>
              <w:rPr>
                <w:rFonts w:hint="eastAsia" w:ascii="Arial" w:hAnsi="Arial" w:eastAsia="等线" w:cs="Arial"/>
                <w:sz w:val="22"/>
              </w:rPr>
              <w:t xml:space="preserve">月</w:t>
            </w:r>
            <w:r>
              <w:rPr>
                <w:rFonts w:hint="eastAsia" w:ascii="Arial" w:hAnsi="Arial" w:eastAsia="等线" w:cs="Arial"/>
                <w:sz w:val="22"/>
              </w:rPr>
              <w:t xml:space="preserve">____</w:t>
            </w:r>
            <w:r>
              <w:rPr>
                <w:rFonts w:hint="eastAsia" w:ascii="Arial" w:hAnsi="Arial" w:eastAsia="等线" w:cs="Arial"/>
                <w:sz w:val="22"/>
              </w:rPr>
              <w:t xml:space="preserve">日</w:t>
            </w:r>
            <w:r/>
          </w:p>
        </w:tc>
      </w:tr>
      <w:tr>
        <w:trPr/>
        <w:tc>
          <w:tcPr>
            <w:tcMar>
              <w:left w:w="120" w:type="dxa"/>
              <w:top w:w="60" w:type="dxa"/>
              <w:right w:w="120" w:type="dxa"/>
              <w:bottom w:w="30" w:type="dxa"/>
            </w:tcMar>
            <w:tcW w:w="2070"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项目合同金额</w:t>
            </w:r>
            <w:r/>
          </w:p>
        </w:tc>
        <w:tc>
          <w:tcPr>
            <w:tcMar>
              <w:left w:w="120" w:type="dxa"/>
              <w:top w:w="60" w:type="dxa"/>
              <w:right w:w="120" w:type="dxa"/>
              <w:bottom w:w="30" w:type="dxa"/>
            </w:tcMar>
            <w:tcW w:w="2603"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              </w:t>
            </w:r>
            <w:r>
              <w:rPr>
                <w:rFonts w:hint="eastAsia" w:ascii="Arial" w:hAnsi="Arial" w:eastAsia="等线" w:cs="Arial"/>
                <w:sz w:val="22"/>
              </w:rPr>
              <w:t xml:space="preserve">万元</w:t>
            </w:r>
            <w:r/>
          </w:p>
        </w:tc>
        <w:tc>
          <w:tcPr>
            <w:tcMar>
              <w:left w:w="120" w:type="dxa"/>
              <w:top w:w="60" w:type="dxa"/>
              <w:right w:w="120" w:type="dxa"/>
              <w:bottom w:w="30" w:type="dxa"/>
            </w:tcMar>
            <w:tcW w:w="1559"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实际支付金额</w:t>
            </w:r>
            <w:r/>
          </w:p>
        </w:tc>
        <w:tc>
          <w:tcPr>
            <w:tcMar>
              <w:left w:w="120" w:type="dxa"/>
              <w:top w:w="60" w:type="dxa"/>
              <w:right w:w="120" w:type="dxa"/>
              <w:bottom w:w="30" w:type="dxa"/>
            </w:tcMar>
            <w:tcW w:w="3969"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               </w:t>
            </w:r>
            <w:r>
              <w:rPr>
                <w:rFonts w:hint="eastAsia" w:ascii="Arial" w:hAnsi="Arial" w:eastAsia="等线" w:cs="Arial"/>
                <w:sz w:val="22"/>
              </w:rPr>
              <w:t xml:space="preserve">万元</w:t>
            </w:r>
            <w:r/>
          </w:p>
        </w:tc>
      </w:tr>
      <w:tr>
        <w:trPr/>
        <w:tc>
          <w:tcPr>
            <w:tcMar>
              <w:left w:w="120" w:type="dxa"/>
              <w:top w:w="60" w:type="dxa"/>
              <w:right w:w="120" w:type="dxa"/>
              <w:bottom w:w="30" w:type="dxa"/>
            </w:tcMar>
            <w:tcW w:w="2070"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项目核心目标</w:t>
            </w:r>
            <w:r/>
          </w:p>
        </w:tc>
        <w:tc>
          <w:tcPr>
            <w:gridSpan w:val="3"/>
            <w:tcMar>
              <w:left w:w="120" w:type="dxa"/>
              <w:top w:w="60" w:type="dxa"/>
              <w:right w:w="120" w:type="dxa"/>
              <w:bottom w:w="30" w:type="dxa"/>
            </w:tcMar>
            <w:tcW w:w="8131" w:type="dxa"/>
            <w:textDirection w:val="lrTb"/>
            <w:noWrap w:val="false"/>
          </w:tcPr>
          <w:p>
            <w:pPr>
              <w:jc w:val="left"/>
              <w:spacing w:before="120" w:after="120" w:line="288" w:lineRule="auto"/>
              <w:rPr>
                <w:rFonts w:ascii="Arial" w:hAnsi="Arial" w:eastAsia="等线" w:cs="Arial"/>
                <w:sz w:val="22"/>
              </w:rPr>
            </w:pPr>
            <w:r>
              <w:rPr>
                <w:rFonts w:hint="eastAsia" w:ascii="Arial" w:hAnsi="Arial" w:eastAsia="等线" w:cs="Arial"/>
                <w:sz w:val="22"/>
              </w:rPr>
              <w:t xml:space="preserve">通过保险机制提升区域抵御自然灾害及特定意外事故的能力，保障行政区域内居民的人身安全、居民住房及基本生活用品等权益，规范理赔流程，确保受灾群众及时获得救助补偿</w:t>
            </w:r>
            <w:r/>
          </w:p>
        </w:tc>
      </w:tr>
    </w:tbl>
    <w:p>
      <w:pPr>
        <w:jc w:val="left"/>
        <w:spacing w:before="120" w:after="120" w:line="288" w:lineRule="auto"/>
      </w:pPr>
      <w:r>
        <w:rPr>
          <w:rFonts w:ascii="Arial" w:hAnsi="Arial" w:eastAsia="等线" w:cs="Arial"/>
          <w:b/>
          <w:sz w:val="22"/>
        </w:rPr>
        <w:t xml:space="preserve">二、验收依据</w:t>
      </w:r>
      <w:r/>
    </w:p>
    <w:p>
      <w:pPr>
        <w:jc w:val="left"/>
        <w:spacing w:before="120" w:after="120" w:line="288" w:lineRule="auto"/>
        <w:rPr>
          <w:rFonts w:ascii="Arial" w:hAnsi="Arial" w:eastAsia="等线" w:cs="Arial"/>
          <w:sz w:val="22"/>
        </w:rPr>
      </w:pPr>
      <w:r>
        <w:rPr>
          <w:rFonts w:hint="eastAsia" w:ascii="Arial" w:hAnsi="Arial" w:eastAsia="等线" w:cs="Arial"/>
          <w:sz w:val="22"/>
        </w:rPr>
        <w:t xml:space="preserve">2026</w:t>
      </w:r>
      <w:r>
        <w:rPr>
          <w:rFonts w:hint="eastAsia" w:ascii="Arial" w:hAnsi="Arial" w:eastAsia="等线" w:cs="Arial"/>
          <w:sz w:val="22"/>
        </w:rPr>
        <w:t xml:space="preserve">～</w:t>
      </w:r>
      <w:r>
        <w:rPr>
          <w:rFonts w:hint="eastAsia" w:ascii="Arial" w:hAnsi="Arial" w:eastAsia="等线" w:cs="Arial"/>
          <w:sz w:val="22"/>
        </w:rPr>
        <w:t xml:space="preserve">2029</w:t>
      </w:r>
      <w:r>
        <w:rPr>
          <w:rFonts w:hint="eastAsia" w:ascii="Arial" w:hAnsi="Arial" w:eastAsia="等线" w:cs="Arial"/>
          <w:sz w:val="22"/>
        </w:rPr>
        <w:t xml:space="preserve">年常熟市自然灾害民生综合保险实施细则</w:t>
      </w:r>
      <w:r/>
    </w:p>
    <w:p>
      <w:pPr>
        <w:jc w:val="left"/>
        <w:spacing w:before="120" w:after="120" w:line="288" w:lineRule="auto"/>
      </w:pPr>
      <w:r>
        <w:rPr>
          <w:rFonts w:ascii="Arial" w:hAnsi="Arial" w:eastAsia="等线" w:cs="Arial"/>
          <w:sz w:val="22"/>
        </w:rPr>
        <w:t xml:space="preserve">项目采购文件、中标通知书及保险合同（含补充协议、技术附件等）</w:t>
      </w:r>
      <w:r/>
    </w:p>
    <w:p>
      <w:pPr>
        <w:jc w:val="left"/>
        <w:spacing w:before="120" w:after="120" w:line="288" w:lineRule="auto"/>
      </w:pPr>
      <w:r>
        <w:rPr>
          <w:rFonts w:ascii="Arial" w:hAnsi="Arial" w:eastAsia="等线" w:cs="Arial"/>
          <w:b/>
          <w:sz w:val="22"/>
        </w:rPr>
        <w:t xml:space="preserve">三、验收内容及标准</w:t>
      </w:r>
      <w: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605"/>
        <w:gridCol w:w="1190"/>
        <w:gridCol w:w="1760"/>
        <w:gridCol w:w="2536"/>
        <w:gridCol w:w="1559"/>
        <w:gridCol w:w="1134"/>
        <w:gridCol w:w="1701"/>
      </w:tblGrid>
      <w:tr>
        <w:trPr/>
        <w:tc>
          <w:tcPr>
            <w:tcMar>
              <w:left w:w="120" w:type="dxa"/>
              <w:top w:w="60" w:type="dxa"/>
              <w:right w:w="120" w:type="dxa"/>
              <w:bottom w:w="30" w:type="dxa"/>
            </w:tcMar>
            <w:tcW w:w="605" w:type="dxa"/>
            <w:vAlign w:val="center"/>
            <w:textDirection w:val="lrTb"/>
            <w:noWrap w:val="false"/>
          </w:tcPr>
          <w:p>
            <w:pPr>
              <w:jc w:val="center"/>
              <w:spacing w:before="120" w:after="120" w:line="288" w:lineRule="auto"/>
            </w:pPr>
            <w:r>
              <w:rPr>
                <w:rFonts w:ascii="Arial" w:hAnsi="Arial" w:eastAsia="等线" w:cs="Arial"/>
                <w:sz w:val="22"/>
              </w:rPr>
              <w:t xml:space="preserve">序号</w:t>
            </w:r>
            <w:r/>
          </w:p>
        </w:tc>
        <w:tc>
          <w:tcPr>
            <w:tcMar>
              <w:left w:w="120" w:type="dxa"/>
              <w:top w:w="60" w:type="dxa"/>
              <w:right w:w="120" w:type="dxa"/>
              <w:bottom w:w="30" w:type="dxa"/>
            </w:tcMar>
            <w:tcW w:w="1190" w:type="dxa"/>
            <w:vAlign w:val="center"/>
            <w:textDirection w:val="lrTb"/>
            <w:noWrap w:val="false"/>
          </w:tcPr>
          <w:p>
            <w:pPr>
              <w:jc w:val="center"/>
              <w:spacing w:before="120" w:after="120" w:line="288" w:lineRule="auto"/>
            </w:pPr>
            <w:r>
              <w:rPr>
                <w:rFonts w:ascii="Arial" w:hAnsi="Arial" w:eastAsia="等线" w:cs="Arial"/>
                <w:sz w:val="22"/>
              </w:rPr>
              <w:t xml:space="preserve">验收类别</w:t>
            </w:r>
            <w:r/>
          </w:p>
        </w:tc>
        <w:tc>
          <w:tcPr>
            <w:tcMar>
              <w:left w:w="120" w:type="dxa"/>
              <w:top w:w="60" w:type="dxa"/>
              <w:right w:w="120" w:type="dxa"/>
              <w:bottom w:w="30" w:type="dxa"/>
            </w:tcMar>
            <w:tcW w:w="1760" w:type="dxa"/>
            <w:vAlign w:val="center"/>
            <w:textDirection w:val="lrTb"/>
            <w:noWrap w:val="false"/>
          </w:tcPr>
          <w:p>
            <w:pPr>
              <w:jc w:val="center"/>
              <w:spacing w:before="120" w:after="120" w:line="288" w:lineRule="auto"/>
            </w:pPr>
            <w:r>
              <w:rPr>
                <w:rFonts w:ascii="Arial" w:hAnsi="Arial" w:eastAsia="等线" w:cs="Arial"/>
                <w:sz w:val="22"/>
              </w:rPr>
              <w:t xml:space="preserve">具体验收项</w:t>
            </w:r>
            <w:r/>
          </w:p>
        </w:tc>
        <w:tc>
          <w:tcPr>
            <w:tcMar>
              <w:left w:w="120" w:type="dxa"/>
              <w:top w:w="60" w:type="dxa"/>
              <w:right w:w="120" w:type="dxa"/>
              <w:bottom w:w="30" w:type="dxa"/>
            </w:tcMar>
            <w:tcW w:w="2536" w:type="dxa"/>
            <w:vAlign w:val="center"/>
            <w:textDirection w:val="lrTb"/>
            <w:noWrap w:val="false"/>
          </w:tcPr>
          <w:p>
            <w:pPr>
              <w:jc w:val="center"/>
              <w:spacing w:before="120" w:after="120" w:line="288" w:lineRule="auto"/>
            </w:pPr>
            <w:r>
              <w:rPr>
                <w:rFonts w:ascii="Arial" w:hAnsi="Arial" w:eastAsia="等线" w:cs="Arial"/>
                <w:sz w:val="22"/>
              </w:rPr>
              <w:t xml:space="preserve">验收标准</w:t>
            </w:r>
            <w:r/>
          </w:p>
        </w:tc>
        <w:tc>
          <w:tcPr>
            <w:tcMar>
              <w:left w:w="120" w:type="dxa"/>
              <w:top w:w="60" w:type="dxa"/>
              <w:right w:w="120" w:type="dxa"/>
              <w:bottom w:w="30" w:type="dxa"/>
            </w:tcMar>
            <w:tcW w:w="1559" w:type="dxa"/>
            <w:vAlign w:val="center"/>
            <w:textDirection w:val="lrTb"/>
            <w:noWrap w:val="false"/>
          </w:tcPr>
          <w:p>
            <w:pPr>
              <w:jc w:val="center"/>
              <w:spacing w:before="120" w:after="120" w:line="288" w:lineRule="auto"/>
            </w:pPr>
            <w:r>
              <w:rPr>
                <w:rFonts w:ascii="Arial" w:hAnsi="Arial" w:eastAsia="等线" w:cs="Arial"/>
                <w:sz w:val="22"/>
              </w:rPr>
              <w:t xml:space="preserve">验收方法</w:t>
            </w:r>
            <w:r/>
          </w:p>
        </w:tc>
        <w:tc>
          <w:tcPr>
            <w:tcMar>
              <w:left w:w="120" w:type="dxa"/>
              <w:top w:w="60" w:type="dxa"/>
              <w:right w:w="120" w:type="dxa"/>
              <w:bottom w:w="30" w:type="dxa"/>
            </w:tcMar>
            <w:tcW w:w="1134" w:type="dxa"/>
            <w:vAlign w:val="center"/>
            <w:textDirection w:val="lrTb"/>
            <w:noWrap w:val="false"/>
          </w:tcPr>
          <w:p>
            <w:pPr>
              <w:jc w:val="center"/>
              <w:spacing w:before="120" w:after="120" w:line="288" w:lineRule="auto"/>
            </w:pPr>
            <w:r>
              <w:rPr>
                <w:rFonts w:ascii="Arial" w:hAnsi="Arial" w:eastAsia="等线" w:cs="Arial"/>
                <w:sz w:val="22"/>
              </w:rPr>
              <w:t xml:space="preserve">验收结果（通过</w:t>
            </w:r>
            <w:r>
              <w:rPr>
                <w:rFonts w:ascii="Arial" w:hAnsi="Arial" w:eastAsia="等线" w:cs="Arial"/>
                <w:sz w:val="22"/>
              </w:rPr>
              <w:t xml:space="preserve">/</w:t>
            </w:r>
            <w:r>
              <w:rPr>
                <w:rFonts w:ascii="Arial" w:hAnsi="Arial" w:eastAsia="等线" w:cs="Arial"/>
                <w:sz w:val="22"/>
              </w:rPr>
              <w:t xml:space="preserve">不通过）</w:t>
            </w:r>
            <w:r/>
          </w:p>
        </w:tc>
        <w:tc>
          <w:tcPr>
            <w:tcMar>
              <w:left w:w="120" w:type="dxa"/>
              <w:top w:w="60" w:type="dxa"/>
              <w:right w:w="120" w:type="dxa"/>
              <w:bottom w:w="30" w:type="dxa"/>
            </w:tcMar>
            <w:tcW w:w="1701" w:type="dxa"/>
            <w:vAlign w:val="center"/>
            <w:textDirection w:val="lrTb"/>
            <w:noWrap w:val="false"/>
          </w:tcPr>
          <w:p>
            <w:pPr>
              <w:jc w:val="center"/>
              <w:spacing w:before="120" w:after="120" w:line="288" w:lineRule="auto"/>
            </w:pPr>
            <w:r>
              <w:rPr>
                <w:rFonts w:ascii="Arial" w:hAnsi="Arial" w:eastAsia="等线" w:cs="Arial"/>
                <w:sz w:val="22"/>
              </w:rPr>
              <w:t xml:space="preserve">问题描述及整改要求（不通过时填写）</w:t>
            </w:r>
            <w:r/>
          </w:p>
        </w:tc>
      </w:tr>
      <w:tr>
        <w:trPr>
          <w:trHeight w:val="1212"/>
        </w:trPr>
        <w:tc>
          <w:tcPr>
            <w:tcMar>
              <w:left w:w="120" w:type="dxa"/>
              <w:top w:w="60" w:type="dxa"/>
              <w:right w:w="120" w:type="dxa"/>
              <w:bottom w:w="30" w:type="dxa"/>
            </w:tcMar>
            <w:tcW w:w="605" w:type="dxa"/>
            <w:vAlign w:val="center"/>
            <w:textDirection w:val="lrTb"/>
            <w:noWrap w:val="false"/>
          </w:tcPr>
          <w:p>
            <w:pPr>
              <w:jc w:val="center"/>
              <w:spacing w:before="120" w:after="120" w:line="288" w:lineRule="auto"/>
            </w:pPr>
            <w:r>
              <w:rPr>
                <w:rFonts w:ascii="Arial" w:hAnsi="Arial" w:eastAsia="等线" w:cs="Arial"/>
                <w:sz w:val="22"/>
              </w:rPr>
              <w:t xml:space="preserve">1</w:t>
            </w:r>
            <w:r/>
          </w:p>
        </w:tc>
        <w:tc>
          <w:tcPr>
            <w:tcMar>
              <w:left w:w="120" w:type="dxa"/>
              <w:top w:w="60" w:type="dxa"/>
              <w:right w:w="120" w:type="dxa"/>
              <w:bottom w:w="30" w:type="dxa"/>
            </w:tcMar>
            <w:tcW w:w="1190" w:type="dxa"/>
            <w:vAlign w:val="center"/>
            <w:vMerge w:val="restart"/>
            <w:textDirection w:val="lrTb"/>
            <w:noWrap w:val="false"/>
          </w:tcPr>
          <w:p>
            <w:pPr>
              <w:jc w:val="center"/>
              <w:spacing w:before="120" w:after="120" w:line="288" w:lineRule="auto"/>
            </w:pPr>
            <w:r>
              <w:rPr>
                <w:rFonts w:ascii="Arial" w:hAnsi="Arial" w:eastAsia="等线" w:cs="Arial"/>
                <w:sz w:val="22"/>
              </w:rPr>
              <w:t xml:space="preserve">保障范围履约情况</w:t>
            </w:r>
            <w:r/>
          </w:p>
        </w:tc>
        <w:tc>
          <w:tcPr>
            <w:tcMar>
              <w:left w:w="120" w:type="dxa"/>
              <w:top w:w="60" w:type="dxa"/>
              <w:right w:w="120" w:type="dxa"/>
              <w:bottom w:w="30" w:type="dxa"/>
            </w:tcMar>
            <w:tcW w:w="1760" w:type="dxa"/>
            <w:vAlign w:val="center"/>
            <w:textDirection w:val="lrTb"/>
            <w:noWrap w:val="false"/>
          </w:tcPr>
          <w:p>
            <w:pPr>
              <w:jc w:val="center"/>
              <w:spacing w:before="120" w:after="120" w:line="288" w:lineRule="auto"/>
            </w:pPr>
            <w:r>
              <w:rPr>
                <w:rFonts w:ascii="Arial" w:hAnsi="Arial" w:eastAsia="等线" w:cs="Arial"/>
                <w:sz w:val="22"/>
              </w:rPr>
              <w:t xml:space="preserve">基本保障范围覆盖</w:t>
            </w:r>
            <w:r/>
          </w:p>
        </w:tc>
        <w:tc>
          <w:tcPr>
            <w:tcMar>
              <w:left w:w="120" w:type="dxa"/>
              <w:top w:w="60" w:type="dxa"/>
              <w:right w:w="120" w:type="dxa"/>
              <w:bottom w:w="30" w:type="dxa"/>
            </w:tcMar>
            <w:tcW w:w="2536" w:type="dxa"/>
            <w:vAlign w:val="center"/>
            <w:textDirection w:val="lrTb"/>
            <w:noWrap w:val="false"/>
          </w:tcPr>
          <w:p>
            <w:pPr>
              <w:jc w:val="center"/>
              <w:spacing w:before="120" w:after="120" w:line="288" w:lineRule="auto"/>
            </w:pPr>
            <w:r>
              <w:rPr>
                <w:rFonts w:ascii="Arial" w:hAnsi="Arial" w:eastAsia="等线" w:cs="Arial"/>
                <w:sz w:val="22"/>
              </w:rPr>
              <w:t xml:space="preserve">覆盖洪涝、</w:t>
            </w:r>
            <w:r>
              <w:rPr>
                <w:rFonts w:hint="eastAsia" w:ascii="Arial" w:hAnsi="Arial" w:eastAsia="等线" w:cs="Arial"/>
                <w:sz w:val="22"/>
              </w:rPr>
              <w:t xml:space="preserve">冰冻</w:t>
            </w:r>
            <w:r>
              <w:rPr>
                <w:rFonts w:ascii="Arial" w:hAnsi="Arial" w:eastAsia="等线" w:cs="Arial"/>
                <w:sz w:val="22"/>
              </w:rPr>
              <w:t xml:space="preserve">、台风等自然灾害及溺水、居家</w:t>
            </w:r>
            <w:r>
              <w:rPr>
                <w:rFonts w:hint="eastAsia" w:ascii="Arial" w:hAnsi="Arial" w:eastAsia="等线" w:cs="Arial"/>
                <w:sz w:val="22"/>
              </w:rPr>
              <w:t xml:space="preserve">火灾</w:t>
            </w:r>
            <w:r>
              <w:rPr>
                <w:rFonts w:ascii="Arial" w:hAnsi="Arial" w:eastAsia="等线" w:cs="Arial"/>
                <w:sz w:val="22"/>
              </w:rPr>
              <w:t xml:space="preserve">等特定意外事故造成的人身伤亡、居民住房损坏、基本生活用品损毁等约定事项</w:t>
            </w:r>
            <w:r/>
          </w:p>
        </w:tc>
        <w:tc>
          <w:tcPr>
            <w:tcMar>
              <w:left w:w="120" w:type="dxa"/>
              <w:top w:w="60" w:type="dxa"/>
              <w:right w:w="120" w:type="dxa"/>
              <w:bottom w:w="30" w:type="dxa"/>
            </w:tcMar>
            <w:tcW w:w="1559" w:type="dxa"/>
            <w:vAlign w:val="center"/>
            <w:textDirection w:val="lrTb"/>
            <w:noWrap w:val="false"/>
          </w:tcPr>
          <w:p>
            <w:pPr>
              <w:jc w:val="center"/>
              <w:spacing w:before="120" w:after="120" w:line="288" w:lineRule="auto"/>
            </w:pPr>
            <w:r>
              <w:rPr>
                <w:rFonts w:ascii="Arial" w:hAnsi="Arial" w:eastAsia="等线" w:cs="Arial"/>
                <w:sz w:val="22"/>
              </w:rPr>
              <w:t xml:space="preserve">查阅保险合同、</w:t>
            </w:r>
            <w:r>
              <w:rPr>
                <w:rFonts w:hint="eastAsia" w:ascii="Arial" w:hAnsi="Arial" w:eastAsia="等线" w:cs="Arial"/>
                <w:sz w:val="22"/>
              </w:rPr>
              <w:t xml:space="preserve">实施</w:t>
            </w:r>
            <w:r>
              <w:rPr>
                <w:rFonts w:ascii="Arial" w:hAnsi="Arial" w:eastAsia="等线" w:cs="Arial"/>
                <w:sz w:val="22"/>
              </w:rPr>
              <w:t xml:space="preserve">方案文件</w:t>
            </w:r>
            <w:r/>
          </w:p>
        </w:tc>
        <w:tc>
          <w:tcPr>
            <w:tcMar>
              <w:left w:w="120" w:type="dxa"/>
              <w:top w:w="60" w:type="dxa"/>
              <w:right w:w="120" w:type="dxa"/>
              <w:bottom w:w="30" w:type="dxa"/>
            </w:tcMar>
            <w:tcW w:w="113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701" w:type="dxa"/>
            <w:vAlign w:val="center"/>
            <w:textDirection w:val="lrTb"/>
            <w:noWrap w:val="false"/>
          </w:tcPr>
          <w:p>
            <w:pPr>
              <w:jc w:val="center"/>
              <w:spacing w:before="120" w:after="120" w:line="288" w:lineRule="auto"/>
              <w:rPr>
                <w:sz w:val="32"/>
                <w:szCs w:val="36"/>
              </w:rPr>
            </w:pPr>
            <w:r>
              <w:rPr>
                <w:sz w:val="32"/>
                <w:szCs w:val="36"/>
              </w:rPr>
            </w:r>
            <w:r/>
          </w:p>
        </w:tc>
      </w:tr>
      <w:tr>
        <w:trPr>
          <w:trHeight w:val="782"/>
        </w:trPr>
        <w:tc>
          <w:tcPr>
            <w:tcMar>
              <w:left w:w="120" w:type="dxa"/>
              <w:top w:w="60" w:type="dxa"/>
              <w:right w:w="120" w:type="dxa"/>
              <w:bottom w:w="30" w:type="dxa"/>
            </w:tcMar>
            <w:tcW w:w="605" w:type="dxa"/>
            <w:vAlign w:val="center"/>
            <w:textDirection w:val="lrTb"/>
            <w:noWrap w:val="false"/>
          </w:tcPr>
          <w:p>
            <w:pPr>
              <w:jc w:val="center"/>
              <w:spacing w:before="120" w:after="120" w:line="288" w:lineRule="auto"/>
            </w:pPr>
            <w:r>
              <w:rPr>
                <w:rFonts w:hint="eastAsia" w:ascii="Arial" w:hAnsi="Arial" w:eastAsia="等线" w:cs="Arial"/>
                <w:sz w:val="22"/>
              </w:rPr>
              <w:t xml:space="preserve">2</w:t>
            </w:r>
            <w:r/>
          </w:p>
        </w:tc>
        <w:tc>
          <w:tcPr>
            <w:tcMar>
              <w:left w:w="120" w:type="dxa"/>
              <w:top w:w="60" w:type="dxa"/>
              <w:right w:w="120" w:type="dxa"/>
              <w:bottom w:w="30" w:type="dxa"/>
            </w:tcMar>
            <w:tcW w:w="1190" w:type="dxa"/>
            <w:vAlign w:val="center"/>
            <w:vMerge w:val="continue"/>
            <w:textDirection w:val="lrTb"/>
            <w:noWrap w:val="false"/>
          </w:tcPr>
          <w:p>
            <w:pPr>
              <w:jc w:val="center"/>
              <w:spacing w:before="120" w:after="120" w:line="288" w:lineRule="auto"/>
            </w:pPr>
            <w:r/>
            <w:r/>
          </w:p>
        </w:tc>
        <w:tc>
          <w:tcPr>
            <w:tcMar>
              <w:left w:w="120" w:type="dxa"/>
              <w:top w:w="60" w:type="dxa"/>
              <w:right w:w="120" w:type="dxa"/>
              <w:bottom w:w="30" w:type="dxa"/>
            </w:tcMar>
            <w:tcW w:w="1760" w:type="dxa"/>
            <w:vAlign w:val="center"/>
            <w:textDirection w:val="lrTb"/>
            <w:noWrap w:val="false"/>
          </w:tcPr>
          <w:p>
            <w:pPr>
              <w:jc w:val="center"/>
              <w:spacing w:before="120" w:after="120" w:line="288" w:lineRule="auto"/>
            </w:pPr>
            <w:r>
              <w:rPr>
                <w:rFonts w:ascii="Arial" w:hAnsi="Arial" w:eastAsia="等线" w:cs="Arial"/>
                <w:sz w:val="22"/>
              </w:rPr>
              <w:t xml:space="preserve">保障对象界定</w:t>
            </w:r>
            <w:r/>
          </w:p>
        </w:tc>
        <w:tc>
          <w:tcPr>
            <w:tcMar>
              <w:left w:w="120" w:type="dxa"/>
              <w:top w:w="60" w:type="dxa"/>
              <w:right w:w="120" w:type="dxa"/>
              <w:bottom w:w="30" w:type="dxa"/>
            </w:tcMar>
            <w:tcW w:w="2536" w:type="dxa"/>
            <w:vAlign w:val="center"/>
            <w:textDirection w:val="lrTb"/>
            <w:noWrap w:val="false"/>
          </w:tcPr>
          <w:p>
            <w:pPr>
              <w:jc w:val="center"/>
              <w:spacing w:before="120" w:after="120" w:line="288" w:lineRule="auto"/>
            </w:pPr>
            <w:r>
              <w:rPr>
                <w:rFonts w:ascii="Arial" w:hAnsi="Arial" w:eastAsia="等线" w:cs="Arial"/>
                <w:sz w:val="22"/>
              </w:rPr>
              <w:t xml:space="preserve">准确</w:t>
            </w:r>
            <w:r>
              <w:rPr>
                <w:rFonts w:ascii="Arial" w:hAnsi="Arial" w:eastAsia="等线" w:cs="Arial"/>
                <w:sz w:val="22"/>
              </w:rPr>
              <w:t xml:space="preserve">界定保障</w:t>
            </w:r>
            <w:r>
              <w:rPr>
                <w:rFonts w:ascii="Arial" w:hAnsi="Arial" w:eastAsia="等线" w:cs="Arial"/>
                <w:sz w:val="22"/>
              </w:rPr>
              <w:t xml:space="preserve">对象为行政区域内</w:t>
            </w:r>
            <w:r>
              <w:rPr>
                <w:rFonts w:hint="eastAsia" w:ascii="Arial" w:hAnsi="Arial" w:eastAsia="等线" w:cs="Arial"/>
                <w:sz w:val="22"/>
              </w:rPr>
              <w:t xml:space="preserve">户籍</w:t>
            </w:r>
            <w:r>
              <w:rPr>
                <w:rFonts w:ascii="Arial" w:hAnsi="Arial" w:eastAsia="等线" w:cs="Arial"/>
                <w:sz w:val="22"/>
              </w:rPr>
              <w:t xml:space="preserve">人口，无遗漏或错判情况</w:t>
            </w:r>
            <w:r/>
          </w:p>
        </w:tc>
        <w:tc>
          <w:tcPr>
            <w:tcMar>
              <w:left w:w="120" w:type="dxa"/>
              <w:top w:w="60" w:type="dxa"/>
              <w:right w:w="120" w:type="dxa"/>
              <w:bottom w:w="30" w:type="dxa"/>
            </w:tcMar>
            <w:tcW w:w="1559" w:type="dxa"/>
            <w:vAlign w:val="center"/>
            <w:textDirection w:val="lrTb"/>
            <w:noWrap w:val="false"/>
          </w:tcPr>
          <w:p>
            <w:pPr>
              <w:jc w:val="center"/>
              <w:spacing w:before="120" w:after="120" w:line="288" w:lineRule="auto"/>
              <w:rPr>
                <w:rFonts w:eastAsia="等线"/>
              </w:rPr>
            </w:pPr>
            <w:r>
              <w:rPr>
                <w:rFonts w:ascii="Arial" w:hAnsi="Arial" w:eastAsia="等线" w:cs="Arial"/>
                <w:sz w:val="22"/>
              </w:rPr>
              <w:t xml:space="preserve">查阅保障对象统计资料、理赔审核</w:t>
            </w:r>
            <w:r>
              <w:rPr>
                <w:rFonts w:hint="eastAsia" w:ascii="Arial" w:hAnsi="Arial" w:eastAsia="等线" w:cs="Arial"/>
                <w:sz w:val="22"/>
              </w:rPr>
              <w:t xml:space="preserve">资料</w:t>
            </w:r>
            <w:r/>
          </w:p>
        </w:tc>
        <w:tc>
          <w:tcPr>
            <w:tcMar>
              <w:left w:w="120" w:type="dxa"/>
              <w:top w:w="60" w:type="dxa"/>
              <w:right w:w="120" w:type="dxa"/>
              <w:bottom w:w="30" w:type="dxa"/>
            </w:tcMar>
            <w:tcW w:w="113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701" w:type="dxa"/>
            <w:vAlign w:val="center"/>
            <w:textDirection w:val="lrTb"/>
            <w:noWrap w:val="false"/>
          </w:tcPr>
          <w:p>
            <w:pPr>
              <w:jc w:val="center"/>
              <w:spacing w:before="120" w:after="120" w:line="288" w:lineRule="auto"/>
              <w:rPr>
                <w:sz w:val="32"/>
                <w:szCs w:val="36"/>
              </w:rPr>
            </w:pPr>
            <w:r>
              <w:rPr>
                <w:sz w:val="32"/>
                <w:szCs w:val="36"/>
              </w:rPr>
            </w:r>
            <w:r/>
          </w:p>
        </w:tc>
      </w:tr>
      <w:tr>
        <w:trPr>
          <w:trHeight w:val="755"/>
        </w:trPr>
        <w:tc>
          <w:tcPr>
            <w:tcMar>
              <w:left w:w="120" w:type="dxa"/>
              <w:top w:w="60" w:type="dxa"/>
              <w:right w:w="120" w:type="dxa"/>
              <w:bottom w:w="30" w:type="dxa"/>
            </w:tcMar>
            <w:tcW w:w="605" w:type="dxa"/>
            <w:vAlign w:val="center"/>
            <w:textDirection w:val="lrTb"/>
            <w:noWrap w:val="false"/>
          </w:tcPr>
          <w:p>
            <w:pPr>
              <w:jc w:val="center"/>
              <w:spacing w:before="120" w:after="120" w:line="288" w:lineRule="auto"/>
            </w:pPr>
            <w:r>
              <w:rPr>
                <w:rFonts w:hint="eastAsia" w:ascii="Arial" w:hAnsi="Arial" w:eastAsia="等线" w:cs="Arial"/>
                <w:sz w:val="22"/>
              </w:rPr>
              <w:t xml:space="preserve">3</w:t>
            </w:r>
            <w:r/>
          </w:p>
        </w:tc>
        <w:tc>
          <w:tcPr>
            <w:tcMar>
              <w:left w:w="120" w:type="dxa"/>
              <w:top w:w="60" w:type="dxa"/>
              <w:right w:w="120" w:type="dxa"/>
              <w:bottom w:w="30" w:type="dxa"/>
            </w:tcMar>
            <w:tcW w:w="1190" w:type="dxa"/>
            <w:vAlign w:val="center"/>
            <w:vMerge w:val="continue"/>
            <w:textDirection w:val="lrTb"/>
            <w:noWrap w:val="false"/>
          </w:tcPr>
          <w:p>
            <w:pPr>
              <w:jc w:val="center"/>
              <w:spacing w:before="120" w:after="120" w:line="288" w:lineRule="auto"/>
            </w:pPr>
            <w:r/>
            <w:r/>
          </w:p>
        </w:tc>
        <w:tc>
          <w:tcPr>
            <w:tcMar>
              <w:left w:w="120" w:type="dxa"/>
              <w:top w:w="60" w:type="dxa"/>
              <w:right w:w="120" w:type="dxa"/>
              <w:bottom w:w="30" w:type="dxa"/>
            </w:tcMar>
            <w:tcW w:w="1760" w:type="dxa"/>
            <w:vAlign w:val="center"/>
            <w:textDirection w:val="lrTb"/>
            <w:noWrap w:val="false"/>
          </w:tcPr>
          <w:p>
            <w:pPr>
              <w:jc w:val="center"/>
              <w:spacing w:before="120" w:after="120" w:line="288" w:lineRule="auto"/>
            </w:pPr>
            <w:r>
              <w:rPr>
                <w:rFonts w:ascii="Arial" w:hAnsi="Arial" w:eastAsia="等线" w:cs="Arial"/>
                <w:sz w:val="22"/>
              </w:rPr>
              <w:t xml:space="preserve">保障额度执行</w:t>
            </w:r>
            <w:r/>
          </w:p>
        </w:tc>
        <w:tc>
          <w:tcPr>
            <w:tcMar>
              <w:left w:w="120" w:type="dxa"/>
              <w:top w:w="60" w:type="dxa"/>
              <w:right w:w="120" w:type="dxa"/>
              <w:bottom w:w="30" w:type="dxa"/>
            </w:tcMar>
            <w:tcW w:w="2536" w:type="dxa"/>
            <w:vAlign w:val="center"/>
            <w:textDirection w:val="lrTb"/>
            <w:noWrap w:val="false"/>
          </w:tcPr>
          <w:p>
            <w:pPr>
              <w:jc w:val="center"/>
              <w:spacing w:before="120" w:after="120" w:line="288" w:lineRule="auto"/>
            </w:pPr>
            <w:r>
              <w:rPr>
                <w:rFonts w:ascii="Arial" w:hAnsi="Arial" w:eastAsia="等线" w:cs="Arial"/>
                <w:sz w:val="22"/>
              </w:rPr>
              <w:t xml:space="preserve">每人</w:t>
            </w:r>
            <w:r>
              <w:rPr>
                <w:rFonts w:ascii="Arial" w:hAnsi="Arial" w:eastAsia="等线" w:cs="Arial"/>
                <w:sz w:val="22"/>
              </w:rPr>
              <w:t xml:space="preserve">/</w:t>
            </w:r>
            <w:r>
              <w:rPr>
                <w:rFonts w:ascii="Arial" w:hAnsi="Arial" w:eastAsia="等线" w:cs="Arial"/>
                <w:sz w:val="22"/>
              </w:rPr>
              <w:t xml:space="preserve">每户人身、住房等救助金限额符合约定</w:t>
            </w:r>
            <w:r/>
          </w:p>
        </w:tc>
        <w:tc>
          <w:tcPr>
            <w:tcMar>
              <w:left w:w="120" w:type="dxa"/>
              <w:top w:w="60" w:type="dxa"/>
              <w:right w:w="120" w:type="dxa"/>
              <w:bottom w:w="30" w:type="dxa"/>
            </w:tcMar>
            <w:tcW w:w="1559" w:type="dxa"/>
            <w:vAlign w:val="center"/>
            <w:textDirection w:val="lrTb"/>
            <w:noWrap w:val="false"/>
          </w:tcPr>
          <w:p>
            <w:pPr>
              <w:jc w:val="center"/>
              <w:spacing w:before="120" w:after="120" w:line="288" w:lineRule="auto"/>
            </w:pPr>
            <w:r>
              <w:rPr>
                <w:rFonts w:ascii="Arial" w:hAnsi="Arial" w:eastAsia="等线" w:cs="Arial"/>
                <w:sz w:val="22"/>
              </w:rPr>
              <w:t xml:space="preserve">查阅</w:t>
            </w:r>
            <w:r>
              <w:rPr>
                <w:rFonts w:ascii="Arial" w:hAnsi="Arial" w:eastAsia="等线" w:cs="Arial"/>
                <w:sz w:val="22"/>
              </w:rPr>
              <w:t xml:space="preserve">理赔台</w:t>
            </w:r>
            <w:r>
              <w:rPr>
                <w:rFonts w:ascii="Arial" w:hAnsi="Arial" w:eastAsia="等线" w:cs="Arial"/>
                <w:sz w:val="22"/>
              </w:rPr>
              <w:t xml:space="preserve">账</w:t>
            </w:r>
            <w:r/>
          </w:p>
        </w:tc>
        <w:tc>
          <w:tcPr>
            <w:tcMar>
              <w:left w:w="120" w:type="dxa"/>
              <w:top w:w="60" w:type="dxa"/>
              <w:right w:w="120" w:type="dxa"/>
              <w:bottom w:w="30" w:type="dxa"/>
            </w:tcMar>
            <w:tcW w:w="113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701" w:type="dxa"/>
            <w:vAlign w:val="center"/>
            <w:textDirection w:val="lrTb"/>
            <w:noWrap w:val="false"/>
          </w:tcPr>
          <w:p>
            <w:pPr>
              <w:jc w:val="center"/>
              <w:spacing w:before="120" w:after="120" w:line="288" w:lineRule="auto"/>
              <w:rPr>
                <w:sz w:val="32"/>
                <w:szCs w:val="36"/>
              </w:rPr>
            </w:pPr>
            <w:r>
              <w:rPr>
                <w:sz w:val="32"/>
                <w:szCs w:val="36"/>
              </w:rPr>
            </w:r>
            <w:r/>
          </w:p>
        </w:tc>
      </w:tr>
      <w:tr>
        <w:trPr/>
        <w:tc>
          <w:tcPr>
            <w:tcMar>
              <w:left w:w="120" w:type="dxa"/>
              <w:top w:w="60" w:type="dxa"/>
              <w:right w:w="120" w:type="dxa"/>
              <w:bottom w:w="30" w:type="dxa"/>
            </w:tcMar>
            <w:tcW w:w="605" w:type="dxa"/>
            <w:vAlign w:val="center"/>
            <w:textDirection w:val="lrTb"/>
            <w:noWrap w:val="false"/>
          </w:tcPr>
          <w:p>
            <w:pPr>
              <w:jc w:val="center"/>
              <w:spacing w:before="120" w:after="120" w:line="288" w:lineRule="auto"/>
            </w:pPr>
            <w:r>
              <w:rPr>
                <w:rFonts w:hint="eastAsia" w:ascii="Arial" w:hAnsi="Arial" w:eastAsia="等线" w:cs="Arial"/>
                <w:sz w:val="22"/>
              </w:rPr>
              <w:t xml:space="preserve">4</w:t>
            </w:r>
            <w:r/>
          </w:p>
        </w:tc>
        <w:tc>
          <w:tcPr>
            <w:tcMar>
              <w:left w:w="120" w:type="dxa"/>
              <w:top w:w="60" w:type="dxa"/>
              <w:right w:w="120" w:type="dxa"/>
              <w:bottom w:w="30" w:type="dxa"/>
            </w:tcMar>
            <w:tcW w:w="1190" w:type="dxa"/>
            <w:vAlign w:val="center"/>
            <w:vMerge w:val="restart"/>
            <w:textDirection w:val="lrTb"/>
            <w:noWrap w:val="false"/>
          </w:tcPr>
          <w:p>
            <w:pPr>
              <w:jc w:val="center"/>
              <w:spacing w:before="120" w:after="120" w:line="288" w:lineRule="auto"/>
            </w:pPr>
            <w:r>
              <w:rPr>
                <w:rFonts w:ascii="Arial" w:hAnsi="Arial" w:eastAsia="等线" w:cs="Arial"/>
                <w:sz w:val="22"/>
              </w:rPr>
              <w:t xml:space="preserve">理赔服务履约情况</w:t>
            </w:r>
            <w:r/>
          </w:p>
        </w:tc>
        <w:tc>
          <w:tcPr>
            <w:tcMar>
              <w:left w:w="120" w:type="dxa"/>
              <w:top w:w="60" w:type="dxa"/>
              <w:right w:w="120" w:type="dxa"/>
              <w:bottom w:w="30" w:type="dxa"/>
            </w:tcMar>
            <w:tcW w:w="1760" w:type="dxa"/>
            <w:vAlign w:val="center"/>
            <w:textDirection w:val="lrTb"/>
            <w:noWrap w:val="false"/>
          </w:tcPr>
          <w:p>
            <w:pPr>
              <w:jc w:val="center"/>
              <w:spacing w:before="120" w:after="120" w:line="288" w:lineRule="auto"/>
            </w:pPr>
            <w:r>
              <w:rPr>
                <w:rFonts w:ascii="Arial" w:hAnsi="Arial" w:eastAsia="等线" w:cs="Arial"/>
                <w:sz w:val="22"/>
              </w:rPr>
              <w:t xml:space="preserve">报案受理机制</w:t>
            </w:r>
            <w:r/>
          </w:p>
        </w:tc>
        <w:tc>
          <w:tcPr>
            <w:tcMar>
              <w:left w:w="120" w:type="dxa"/>
              <w:top w:w="60" w:type="dxa"/>
              <w:right w:w="120" w:type="dxa"/>
              <w:bottom w:w="30" w:type="dxa"/>
            </w:tcMar>
            <w:tcW w:w="2536" w:type="dxa"/>
            <w:vAlign w:val="center"/>
            <w:textDirection w:val="lrTb"/>
            <w:noWrap w:val="false"/>
          </w:tcPr>
          <w:p>
            <w:pPr>
              <w:jc w:val="center"/>
              <w:spacing w:before="120" w:after="120" w:line="288" w:lineRule="auto"/>
            </w:pPr>
            <w:r>
              <w:rPr>
                <w:rFonts w:ascii="Arial" w:hAnsi="Arial" w:eastAsia="等线" w:cs="Arial"/>
                <w:sz w:val="22"/>
              </w:rPr>
              <w:t xml:space="preserve">建立</w:t>
            </w:r>
            <w:r>
              <w:rPr>
                <w:rFonts w:ascii="Arial" w:hAnsi="Arial" w:eastAsia="等线" w:cs="Arial"/>
                <w:sz w:val="22"/>
              </w:rPr>
              <w:t xml:space="preserve">24</w:t>
            </w:r>
            <w:r>
              <w:rPr>
                <w:rFonts w:ascii="Arial" w:hAnsi="Arial" w:eastAsia="等线" w:cs="Arial"/>
                <w:sz w:val="22"/>
              </w:rPr>
              <w:t xml:space="preserve">小时报案受理渠道，响应及时，报案记录完整（含报案时间、地点等关键信息）</w:t>
            </w:r>
            <w:r/>
          </w:p>
        </w:tc>
        <w:tc>
          <w:tcPr>
            <w:tcMar>
              <w:left w:w="120" w:type="dxa"/>
              <w:top w:w="60" w:type="dxa"/>
              <w:right w:w="120" w:type="dxa"/>
              <w:bottom w:w="30" w:type="dxa"/>
            </w:tcMar>
            <w:tcW w:w="1559" w:type="dxa"/>
            <w:vAlign w:val="center"/>
            <w:textDirection w:val="lrTb"/>
            <w:noWrap w:val="false"/>
          </w:tcPr>
          <w:p>
            <w:pPr>
              <w:jc w:val="center"/>
              <w:spacing w:before="120" w:after="120" w:line="288" w:lineRule="auto"/>
              <w:rPr>
                <w:rFonts w:eastAsia="等线"/>
              </w:rPr>
            </w:pPr>
            <w:r>
              <w:rPr>
                <w:rFonts w:ascii="Arial" w:hAnsi="Arial" w:eastAsia="等线" w:cs="Arial"/>
                <w:sz w:val="22"/>
              </w:rPr>
              <w:t xml:space="preserve">查阅报案登记</w:t>
            </w:r>
            <w:r>
              <w:rPr>
                <w:rFonts w:hint="eastAsia" w:ascii="Arial" w:hAnsi="Arial" w:eastAsia="等线" w:cs="Arial"/>
                <w:sz w:val="22"/>
              </w:rPr>
              <w:t xml:space="preserve">材料</w:t>
            </w:r>
            <w:r/>
          </w:p>
        </w:tc>
        <w:tc>
          <w:tcPr>
            <w:tcMar>
              <w:left w:w="120" w:type="dxa"/>
              <w:top w:w="60" w:type="dxa"/>
              <w:right w:w="120" w:type="dxa"/>
              <w:bottom w:w="30" w:type="dxa"/>
            </w:tcMar>
            <w:tcW w:w="113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701" w:type="dxa"/>
            <w:vAlign w:val="center"/>
            <w:textDirection w:val="lrTb"/>
            <w:noWrap w:val="false"/>
          </w:tcPr>
          <w:p>
            <w:pPr>
              <w:spacing w:before="120" w:after="120" w:line="288" w:lineRule="auto"/>
              <w:rPr>
                <w:sz w:val="32"/>
                <w:szCs w:val="36"/>
              </w:rPr>
            </w:pPr>
            <w:r>
              <w:rPr>
                <w:sz w:val="32"/>
                <w:szCs w:val="36"/>
              </w:rPr>
            </w:r>
            <w:r/>
          </w:p>
        </w:tc>
      </w:tr>
      <w:tr>
        <w:trPr/>
        <w:tc>
          <w:tcPr>
            <w:tcMar>
              <w:left w:w="120" w:type="dxa"/>
              <w:top w:w="60" w:type="dxa"/>
              <w:right w:w="120" w:type="dxa"/>
              <w:bottom w:w="30" w:type="dxa"/>
            </w:tcMar>
            <w:tcW w:w="605" w:type="dxa"/>
            <w:vAlign w:val="center"/>
            <w:textDirection w:val="lrTb"/>
            <w:noWrap w:val="false"/>
          </w:tcPr>
          <w:p>
            <w:pPr>
              <w:jc w:val="center"/>
              <w:spacing w:before="120" w:after="120" w:line="288" w:lineRule="auto"/>
            </w:pPr>
            <w:r>
              <w:rPr>
                <w:rFonts w:hint="eastAsia" w:ascii="Arial" w:hAnsi="Arial" w:eastAsia="等线" w:cs="Arial"/>
                <w:sz w:val="22"/>
              </w:rPr>
              <w:t xml:space="preserve">5</w:t>
            </w:r>
            <w:r/>
          </w:p>
        </w:tc>
        <w:tc>
          <w:tcPr>
            <w:tcMar>
              <w:left w:w="120" w:type="dxa"/>
              <w:top w:w="60" w:type="dxa"/>
              <w:right w:w="120" w:type="dxa"/>
              <w:bottom w:w="30" w:type="dxa"/>
            </w:tcMar>
            <w:tcW w:w="1190" w:type="dxa"/>
            <w:vAlign w:val="center"/>
            <w:vMerge w:val="continue"/>
            <w:textDirection w:val="lrTb"/>
            <w:noWrap w:val="false"/>
          </w:tcPr>
          <w:p>
            <w:pPr>
              <w:jc w:val="center"/>
              <w:spacing w:before="120" w:after="120" w:line="288" w:lineRule="auto"/>
            </w:pPr>
            <w:r/>
            <w:r/>
          </w:p>
        </w:tc>
        <w:tc>
          <w:tcPr>
            <w:tcMar>
              <w:left w:w="120" w:type="dxa"/>
              <w:top w:w="60" w:type="dxa"/>
              <w:right w:w="120" w:type="dxa"/>
              <w:bottom w:w="30" w:type="dxa"/>
            </w:tcMar>
            <w:tcW w:w="1760" w:type="dxa"/>
            <w:vAlign w:val="center"/>
            <w:textDirection w:val="lrTb"/>
            <w:noWrap w:val="false"/>
          </w:tcPr>
          <w:p>
            <w:pPr>
              <w:jc w:val="center"/>
              <w:spacing w:before="120" w:after="120" w:line="288" w:lineRule="auto"/>
            </w:pPr>
            <w:r>
              <w:rPr>
                <w:rFonts w:ascii="Arial" w:hAnsi="Arial" w:eastAsia="等线" w:cs="Arial"/>
                <w:sz w:val="22"/>
              </w:rPr>
              <w:t xml:space="preserve">理赔支付时效</w:t>
            </w:r>
            <w:r/>
          </w:p>
        </w:tc>
        <w:tc>
          <w:tcPr>
            <w:tcMar>
              <w:left w:w="120" w:type="dxa"/>
              <w:top w:w="60" w:type="dxa"/>
              <w:right w:w="120" w:type="dxa"/>
              <w:bottom w:w="30" w:type="dxa"/>
            </w:tcMar>
            <w:tcW w:w="2536" w:type="dxa"/>
            <w:vAlign w:val="center"/>
            <w:textDirection w:val="lrTb"/>
            <w:noWrap w:val="false"/>
          </w:tcPr>
          <w:p>
            <w:pPr>
              <w:jc w:val="center"/>
              <w:spacing w:before="120" w:after="120" w:line="288" w:lineRule="auto"/>
            </w:pPr>
            <w:r>
              <w:rPr>
                <w:rFonts w:ascii="Arial" w:hAnsi="Arial" w:eastAsia="等线" w:cs="Arial"/>
                <w:sz w:val="22"/>
              </w:rPr>
              <w:t xml:space="preserve">定</w:t>
            </w:r>
            <w:r>
              <w:rPr>
                <w:rFonts w:ascii="Arial" w:hAnsi="Arial" w:eastAsia="等线" w:cs="Arial"/>
                <w:sz w:val="22"/>
              </w:rPr>
              <w:t xml:space="preserve">损完成</w:t>
            </w:r>
            <w:r>
              <w:rPr>
                <w:rFonts w:ascii="Arial" w:hAnsi="Arial" w:eastAsia="等线" w:cs="Arial"/>
                <w:sz w:val="22"/>
              </w:rPr>
              <w:t xml:space="preserve">后，在</w:t>
            </w:r>
            <w:r>
              <w:rPr>
                <w:rFonts w:hint="eastAsia" w:ascii="Arial" w:hAnsi="Arial" w:eastAsia="等线" w:cs="Arial"/>
                <w:sz w:val="22"/>
              </w:rPr>
              <w:t xml:space="preserve">材料收集齐全的情况下在</w:t>
            </w:r>
            <w:r>
              <w:rPr>
                <w:rFonts w:ascii="Arial" w:hAnsi="Arial" w:eastAsia="等线" w:cs="Arial"/>
                <w:sz w:val="22"/>
              </w:rPr>
              <w:t xml:space="preserve">约定时限内</w:t>
            </w:r>
            <w:r>
              <w:rPr>
                <w:rFonts w:hint="eastAsia" w:ascii="Arial" w:hAnsi="Arial" w:eastAsia="等线" w:cs="Arial"/>
                <w:sz w:val="22"/>
              </w:rPr>
              <w:t xml:space="preserve">完成理算、</w:t>
            </w:r>
            <w:r>
              <w:rPr>
                <w:rFonts w:ascii="Arial" w:hAnsi="Arial" w:eastAsia="等线" w:cs="Arial"/>
                <w:sz w:val="22"/>
              </w:rPr>
              <w:t xml:space="preserve">支付理赔款项，无无故拖延情况，理赔支付率达标</w:t>
            </w:r>
            <w:r/>
          </w:p>
        </w:tc>
        <w:tc>
          <w:tcPr>
            <w:tcMar>
              <w:left w:w="120" w:type="dxa"/>
              <w:top w:w="60" w:type="dxa"/>
              <w:right w:w="120" w:type="dxa"/>
              <w:bottom w:w="30" w:type="dxa"/>
            </w:tcMar>
            <w:tcW w:w="1559" w:type="dxa"/>
            <w:vAlign w:val="center"/>
            <w:textDirection w:val="lrTb"/>
            <w:noWrap w:val="false"/>
          </w:tcPr>
          <w:p>
            <w:pPr>
              <w:jc w:val="center"/>
              <w:spacing w:before="120" w:after="120" w:line="288" w:lineRule="auto"/>
            </w:pPr>
            <w:r>
              <w:rPr>
                <w:rFonts w:hint="eastAsia" w:ascii="Arial" w:hAnsi="Arial" w:eastAsia="等线" w:cs="Arial"/>
                <w:sz w:val="22"/>
              </w:rPr>
              <w:t xml:space="preserve">查阅系统支付流程</w:t>
            </w:r>
            <w:r/>
          </w:p>
        </w:tc>
        <w:tc>
          <w:tcPr>
            <w:tcMar>
              <w:left w:w="120" w:type="dxa"/>
              <w:top w:w="60" w:type="dxa"/>
              <w:right w:w="120" w:type="dxa"/>
              <w:bottom w:w="30" w:type="dxa"/>
            </w:tcMar>
            <w:tcW w:w="113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701" w:type="dxa"/>
            <w:vAlign w:val="center"/>
            <w:textDirection w:val="lrTb"/>
            <w:noWrap w:val="false"/>
          </w:tcPr>
          <w:p>
            <w:pPr>
              <w:jc w:val="center"/>
              <w:spacing w:before="120" w:after="120" w:line="288" w:lineRule="auto"/>
            </w:pPr>
            <w:r/>
            <w:r/>
          </w:p>
        </w:tc>
      </w:tr>
      <w:tr>
        <w:trPr/>
        <w:tc>
          <w:tcPr>
            <w:tcMar>
              <w:left w:w="120" w:type="dxa"/>
              <w:top w:w="60" w:type="dxa"/>
              <w:right w:w="120" w:type="dxa"/>
              <w:bottom w:w="30" w:type="dxa"/>
            </w:tcMar>
            <w:tcW w:w="605" w:type="dxa"/>
            <w:vAlign w:val="center"/>
            <w:textDirection w:val="lrTb"/>
            <w:noWrap w:val="false"/>
          </w:tcPr>
          <w:p>
            <w:pPr>
              <w:jc w:val="center"/>
              <w:spacing w:before="120" w:after="120" w:line="288" w:lineRule="auto"/>
            </w:pPr>
            <w:r>
              <w:rPr>
                <w:rFonts w:hint="eastAsia" w:ascii="Arial" w:hAnsi="Arial" w:eastAsia="等线" w:cs="Arial"/>
                <w:sz w:val="22"/>
              </w:rPr>
              <w:t xml:space="preserve">6</w:t>
            </w:r>
            <w:r/>
          </w:p>
        </w:tc>
        <w:tc>
          <w:tcPr>
            <w:tcMar>
              <w:left w:w="120" w:type="dxa"/>
              <w:top w:w="60" w:type="dxa"/>
              <w:right w:w="120" w:type="dxa"/>
              <w:bottom w:w="30" w:type="dxa"/>
            </w:tcMar>
            <w:tcW w:w="1190" w:type="dxa"/>
            <w:vAlign w:val="center"/>
            <w:vMerge w:val="continue"/>
            <w:textDirection w:val="lrTb"/>
            <w:noWrap w:val="false"/>
          </w:tcPr>
          <w:p>
            <w:pPr>
              <w:jc w:val="center"/>
              <w:spacing w:before="120" w:after="120" w:line="288" w:lineRule="auto"/>
            </w:pPr>
            <w:r/>
            <w:r/>
          </w:p>
        </w:tc>
        <w:tc>
          <w:tcPr>
            <w:tcMar>
              <w:left w:w="120" w:type="dxa"/>
              <w:top w:w="60" w:type="dxa"/>
              <w:right w:w="120" w:type="dxa"/>
              <w:bottom w:w="30" w:type="dxa"/>
            </w:tcMar>
            <w:tcW w:w="1760" w:type="dxa"/>
            <w:vAlign w:val="center"/>
            <w:textDirection w:val="lrTb"/>
            <w:noWrap w:val="false"/>
          </w:tcPr>
          <w:p>
            <w:pPr>
              <w:jc w:val="center"/>
              <w:spacing w:before="120" w:after="120" w:line="288" w:lineRule="auto"/>
            </w:pPr>
            <w:r>
              <w:rPr>
                <w:rFonts w:hint="eastAsia" w:ascii="Arial" w:hAnsi="Arial" w:eastAsia="等线" w:cs="Arial"/>
                <w:sz w:val="22"/>
              </w:rPr>
              <w:t xml:space="preserve">宣传</w:t>
            </w:r>
            <w:r>
              <w:rPr>
                <w:rFonts w:ascii="Arial" w:hAnsi="Arial" w:eastAsia="等线" w:cs="Arial"/>
                <w:sz w:val="22"/>
              </w:rPr>
              <w:t xml:space="preserve">培训</w:t>
            </w:r>
            <w:r/>
          </w:p>
        </w:tc>
        <w:tc>
          <w:tcPr>
            <w:tcMar>
              <w:left w:w="120" w:type="dxa"/>
              <w:top w:w="60" w:type="dxa"/>
              <w:right w:w="120" w:type="dxa"/>
              <w:bottom w:w="30" w:type="dxa"/>
            </w:tcMar>
            <w:tcW w:w="2536" w:type="dxa"/>
            <w:vAlign w:val="center"/>
            <w:textDirection w:val="lrTb"/>
            <w:noWrap w:val="false"/>
          </w:tcPr>
          <w:p>
            <w:pPr>
              <w:jc w:val="center"/>
              <w:spacing w:before="120" w:after="120" w:line="288" w:lineRule="auto"/>
            </w:pPr>
            <w:r>
              <w:rPr>
                <w:rFonts w:ascii="Arial" w:hAnsi="Arial" w:eastAsia="等线" w:cs="Arial"/>
                <w:sz w:val="22"/>
              </w:rPr>
              <w:t xml:space="preserve">为相关基层工作人员</w:t>
            </w:r>
            <w:r>
              <w:rPr>
                <w:rFonts w:hint="eastAsia" w:ascii="Arial" w:hAnsi="Arial" w:eastAsia="等线" w:cs="Arial"/>
                <w:sz w:val="22"/>
              </w:rPr>
              <w:t xml:space="preserve">、市民群众等</w:t>
            </w:r>
            <w:r>
              <w:rPr>
                <w:rFonts w:ascii="Arial" w:hAnsi="Arial" w:eastAsia="等线" w:cs="Arial"/>
                <w:sz w:val="22"/>
              </w:rPr>
              <w:t xml:space="preserve">提供</w:t>
            </w:r>
            <w:r>
              <w:rPr>
                <w:rFonts w:hint="eastAsia" w:ascii="Arial" w:hAnsi="Arial" w:eastAsia="等线" w:cs="Arial"/>
                <w:sz w:val="22"/>
              </w:rPr>
              <w:t xml:space="preserve">相关</w:t>
            </w:r>
            <w:r>
              <w:rPr>
                <w:rFonts w:ascii="Arial" w:hAnsi="Arial" w:eastAsia="等线" w:cs="Arial"/>
                <w:sz w:val="22"/>
              </w:rPr>
              <w:t xml:space="preserve">保险政策、理赔流程等</w:t>
            </w:r>
            <w:r>
              <w:rPr>
                <w:rFonts w:hint="eastAsia" w:ascii="Arial" w:hAnsi="Arial" w:eastAsia="等线" w:cs="Arial"/>
                <w:sz w:val="22"/>
              </w:rPr>
              <w:t xml:space="preserve">宣传</w:t>
            </w:r>
            <w:r>
              <w:rPr>
                <w:rFonts w:ascii="Arial" w:hAnsi="Arial" w:eastAsia="等线" w:cs="Arial"/>
                <w:sz w:val="22"/>
              </w:rPr>
              <w:t xml:space="preserve">培训</w:t>
            </w:r>
            <w:r/>
          </w:p>
        </w:tc>
        <w:tc>
          <w:tcPr>
            <w:tcMar>
              <w:left w:w="120" w:type="dxa"/>
              <w:top w:w="60" w:type="dxa"/>
              <w:right w:w="120" w:type="dxa"/>
              <w:bottom w:w="30" w:type="dxa"/>
            </w:tcMar>
            <w:tcW w:w="1559" w:type="dxa"/>
            <w:vAlign w:val="center"/>
            <w:textDirection w:val="lrTb"/>
            <w:noWrap w:val="false"/>
          </w:tcPr>
          <w:p>
            <w:pPr>
              <w:jc w:val="center"/>
              <w:spacing w:before="120" w:after="120" w:line="288" w:lineRule="auto"/>
              <w:rPr>
                <w:rFonts w:eastAsia="等线"/>
              </w:rPr>
            </w:pPr>
            <w:r>
              <w:rPr>
                <w:rFonts w:ascii="Arial" w:hAnsi="Arial" w:eastAsia="等线" w:cs="Arial"/>
                <w:sz w:val="22"/>
              </w:rPr>
              <w:t xml:space="preserve">查阅</w:t>
            </w:r>
            <w:r>
              <w:rPr>
                <w:rFonts w:hint="eastAsia" w:ascii="Arial" w:hAnsi="Arial" w:eastAsia="等线" w:cs="Arial"/>
                <w:sz w:val="22"/>
              </w:rPr>
              <w:t xml:space="preserve">宣传材料、</w:t>
            </w:r>
            <w:r>
              <w:rPr>
                <w:rFonts w:ascii="Arial" w:hAnsi="Arial" w:eastAsia="等线" w:cs="Arial"/>
                <w:sz w:val="22"/>
              </w:rPr>
              <w:t xml:space="preserve">培训记录、课件资料</w:t>
            </w:r>
            <w:r/>
          </w:p>
        </w:tc>
        <w:tc>
          <w:tcPr>
            <w:tcMar>
              <w:left w:w="120" w:type="dxa"/>
              <w:top w:w="60" w:type="dxa"/>
              <w:right w:w="120" w:type="dxa"/>
              <w:bottom w:w="30" w:type="dxa"/>
            </w:tcMar>
            <w:tcW w:w="113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701" w:type="dxa"/>
            <w:vAlign w:val="center"/>
            <w:textDirection w:val="lrTb"/>
            <w:noWrap w:val="false"/>
          </w:tcPr>
          <w:p>
            <w:pPr>
              <w:jc w:val="center"/>
              <w:spacing w:before="120" w:after="120" w:line="288" w:lineRule="auto"/>
            </w:pPr>
            <w:r/>
            <w:r/>
          </w:p>
        </w:tc>
      </w:tr>
      <w:tr>
        <w:trPr>
          <w:trHeight w:val="1442"/>
        </w:trPr>
        <w:tc>
          <w:tcPr>
            <w:tcMar>
              <w:left w:w="120" w:type="dxa"/>
              <w:top w:w="60" w:type="dxa"/>
              <w:right w:w="120" w:type="dxa"/>
              <w:bottom w:w="30" w:type="dxa"/>
            </w:tcMar>
            <w:tcW w:w="605" w:type="dxa"/>
            <w:vAlign w:val="center"/>
            <w:textDirection w:val="lrTb"/>
            <w:noWrap w:val="false"/>
          </w:tcPr>
          <w:p>
            <w:pPr>
              <w:jc w:val="center"/>
              <w:spacing w:before="120" w:after="120" w:line="288" w:lineRule="auto"/>
            </w:pPr>
            <w:r>
              <w:rPr>
                <w:rFonts w:hint="eastAsia" w:ascii="Arial" w:hAnsi="Arial" w:eastAsia="等线" w:cs="Arial"/>
                <w:sz w:val="22"/>
              </w:rPr>
              <w:t xml:space="preserve">7</w:t>
            </w:r>
            <w:r/>
          </w:p>
        </w:tc>
        <w:tc>
          <w:tcPr>
            <w:tcMar>
              <w:left w:w="120" w:type="dxa"/>
              <w:top w:w="60" w:type="dxa"/>
              <w:right w:w="120" w:type="dxa"/>
              <w:bottom w:w="30" w:type="dxa"/>
            </w:tcMar>
            <w:tcW w:w="1190" w:type="dxa"/>
            <w:vAlign w:val="center"/>
            <w:vMerge w:val="continue"/>
            <w:textDirection w:val="lrTb"/>
            <w:noWrap w:val="false"/>
          </w:tcPr>
          <w:p>
            <w:pPr>
              <w:jc w:val="center"/>
              <w:spacing w:before="120" w:after="120" w:line="288" w:lineRule="auto"/>
            </w:pPr>
            <w:r/>
            <w:r/>
          </w:p>
        </w:tc>
        <w:tc>
          <w:tcPr>
            <w:tcMar>
              <w:left w:w="120" w:type="dxa"/>
              <w:top w:w="60" w:type="dxa"/>
              <w:right w:w="120" w:type="dxa"/>
              <w:bottom w:w="30" w:type="dxa"/>
            </w:tcMar>
            <w:tcW w:w="1760" w:type="dxa"/>
            <w:vAlign w:val="center"/>
            <w:textDirection w:val="lrTb"/>
            <w:noWrap w:val="false"/>
          </w:tcPr>
          <w:p>
            <w:pPr>
              <w:jc w:val="center"/>
              <w:spacing w:before="120" w:after="120" w:line="288" w:lineRule="auto"/>
            </w:pPr>
            <w:r>
              <w:rPr>
                <w:rFonts w:ascii="Arial" w:hAnsi="Arial" w:eastAsia="等线" w:cs="Arial"/>
                <w:sz w:val="22"/>
              </w:rPr>
              <w:t xml:space="preserve">合</w:t>
            </w:r>
            <w:r>
              <w:rPr>
                <w:rFonts w:ascii="Arial" w:hAnsi="Arial" w:eastAsia="等线" w:cs="Arial"/>
                <w:sz w:val="22"/>
              </w:rPr>
              <w:t xml:space="preserve">规</w:t>
            </w:r>
            <w:r>
              <w:rPr>
                <w:rFonts w:ascii="Arial" w:hAnsi="Arial" w:eastAsia="等线" w:cs="Arial"/>
                <w:sz w:val="22"/>
              </w:rPr>
              <w:t xml:space="preserve">经营情况</w:t>
            </w:r>
            <w:r/>
          </w:p>
        </w:tc>
        <w:tc>
          <w:tcPr>
            <w:tcMar>
              <w:left w:w="120" w:type="dxa"/>
              <w:top w:w="60" w:type="dxa"/>
              <w:right w:w="120" w:type="dxa"/>
              <w:bottom w:w="30" w:type="dxa"/>
            </w:tcMar>
            <w:tcW w:w="2536" w:type="dxa"/>
            <w:vAlign w:val="center"/>
            <w:textDirection w:val="lrTb"/>
            <w:noWrap w:val="false"/>
          </w:tcPr>
          <w:p>
            <w:pPr>
              <w:jc w:val="center"/>
              <w:spacing w:before="120" w:after="120" w:line="288" w:lineRule="auto"/>
            </w:pPr>
            <w:r>
              <w:rPr>
                <w:rFonts w:ascii="Arial" w:hAnsi="Arial" w:eastAsia="等线" w:cs="Arial"/>
                <w:sz w:val="22"/>
              </w:rPr>
              <w:t xml:space="preserve">履约过程中无违法违规经营行为，未发生因自身原因导致的重大投诉</w:t>
            </w:r>
            <w:r/>
          </w:p>
        </w:tc>
        <w:tc>
          <w:tcPr>
            <w:tcMar>
              <w:left w:w="120" w:type="dxa"/>
              <w:top w:w="60" w:type="dxa"/>
              <w:right w:w="120" w:type="dxa"/>
              <w:bottom w:w="30" w:type="dxa"/>
            </w:tcMar>
            <w:tcW w:w="1559" w:type="dxa"/>
            <w:vAlign w:val="center"/>
            <w:textDirection w:val="lrTb"/>
            <w:noWrap w:val="false"/>
          </w:tcPr>
          <w:p>
            <w:pPr>
              <w:jc w:val="center"/>
              <w:spacing w:before="120" w:after="120" w:line="288" w:lineRule="auto"/>
            </w:pPr>
            <w:r>
              <w:rPr>
                <w:rFonts w:hint="eastAsia" w:ascii="Arial" w:hAnsi="Arial" w:eastAsia="等线" w:cs="Arial"/>
                <w:sz w:val="22"/>
              </w:rPr>
              <w:t xml:space="preserve">查阅投标人履约期是否受到监管部门（主要是国家金融监管总局、市场监督管理局）依法公示的行政处罚。</w:t>
            </w:r>
            <w:r/>
          </w:p>
        </w:tc>
        <w:tc>
          <w:tcPr>
            <w:tcMar>
              <w:left w:w="120" w:type="dxa"/>
              <w:top w:w="60" w:type="dxa"/>
              <w:right w:w="120" w:type="dxa"/>
              <w:bottom w:w="30" w:type="dxa"/>
            </w:tcMar>
            <w:tcW w:w="113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701" w:type="dxa"/>
            <w:vAlign w:val="center"/>
            <w:textDirection w:val="lrTb"/>
            <w:noWrap w:val="false"/>
          </w:tcPr>
          <w:p>
            <w:pPr>
              <w:jc w:val="center"/>
              <w:spacing w:before="120" w:after="120" w:line="288" w:lineRule="auto"/>
            </w:pPr>
            <w:r/>
            <w:r/>
          </w:p>
        </w:tc>
      </w:tr>
    </w:tbl>
    <w:p>
      <w:pPr>
        <w:jc w:val="left"/>
        <w:spacing w:before="120" w:after="120" w:line="288" w:lineRule="auto"/>
      </w:pPr>
      <w:r>
        <w:rPr>
          <w:rFonts w:ascii="Arial" w:hAnsi="Arial" w:eastAsia="等线" w:cs="Arial"/>
          <w:b/>
          <w:sz w:val="22"/>
        </w:rPr>
        <w:t xml:space="preserve">四、验收结论</w:t>
      </w:r>
      <w:r/>
    </w:p>
    <w:p>
      <w:pPr>
        <w:jc w:val="left"/>
        <w:spacing w:before="120" w:after="120" w:line="288" w:lineRule="auto"/>
        <w:rPr>
          <w:szCs w:val="21"/>
        </w:rPr>
      </w:pPr>
      <w:r>
        <w:rPr>
          <w:rFonts w:ascii="Arial" w:hAnsi="Arial" w:eastAsia="等线" w:cs="Arial"/>
          <w:sz w:val="22"/>
        </w:rPr>
        <w:t xml:space="preserve">综合上述验收内容的核查结果，本项目整体履约情况：</w:t>
      </w:r>
      <w:r>
        <w:rPr>
          <w:rFonts w:ascii="Arial" w:hAnsi="Arial" w:eastAsia="等线" w:cs="Arial"/>
          <w:szCs w:val="21"/>
        </w:rPr>
        <w:t xml:space="preserve">□</w:t>
      </w:r>
      <w:r>
        <w:rPr>
          <w:rFonts w:ascii="Arial" w:hAnsi="Arial" w:eastAsia="等线" w:cs="Arial"/>
          <w:szCs w:val="21"/>
        </w:rPr>
        <w:t xml:space="preserve">验收通过</w:t>
      </w:r>
      <w:r>
        <w:rPr>
          <w:rFonts w:ascii="Arial" w:hAnsi="Arial" w:eastAsia="等线" w:cs="Arial"/>
          <w:szCs w:val="21"/>
        </w:rPr>
        <w:t xml:space="preserve">  □</w:t>
      </w:r>
      <w:r>
        <w:rPr>
          <w:rFonts w:ascii="Arial" w:hAnsi="Arial" w:eastAsia="等线" w:cs="Arial"/>
          <w:szCs w:val="21"/>
        </w:rPr>
        <w:t xml:space="preserve">验收不通过</w:t>
      </w:r>
      <w:r/>
    </w:p>
    <w:p>
      <w:pPr>
        <w:jc w:val="left"/>
        <w:spacing w:before="120" w:after="120" w:line="288" w:lineRule="auto"/>
      </w:pPr>
      <w:r>
        <w:rPr>
          <w:rFonts w:ascii="Arial" w:hAnsi="Arial" w:eastAsia="等线" w:cs="Arial"/>
          <w:sz w:val="22"/>
        </w:rPr>
        <w:t xml:space="preserve">结论说明：</w:t>
      </w:r>
      <w:r/>
    </w:p>
    <w:p>
      <w:pPr>
        <w:jc w:val="left"/>
        <w:spacing w:before="120" w:after="120" w:line="288" w:lineRule="auto"/>
      </w:pPr>
      <w:r>
        <w:rPr>
          <w:rFonts w:ascii="Arial" w:hAnsi="Arial" w:eastAsia="等线" w:cs="Arial"/>
          <w:sz w:val="22"/>
        </w:rPr>
        <w:t xml:space="preserve">_________________________________________________________________________________</w:t>
      </w:r>
      <w:r/>
    </w:p>
    <w:p>
      <w:pPr>
        <w:jc w:val="left"/>
        <w:spacing w:before="120" w:after="120" w:line="288" w:lineRule="auto"/>
        <w:rPr>
          <w:rFonts w:eastAsia="等线"/>
        </w:rPr>
      </w:pPr>
      <w:r>
        <w:rPr>
          <w:rFonts w:hint="eastAsia" w:ascii="Arial" w:hAnsi="Arial" w:eastAsia="等线" w:cs="Arial"/>
          <w:sz w:val="22"/>
        </w:rPr>
        <w:t xml:space="preserve">验收结果中出现二次或以上不通过的，采购人在履约保证金中扣</w:t>
      </w:r>
      <w:r>
        <w:rPr>
          <w:rFonts w:hint="eastAsia" w:ascii="Arial" w:hAnsi="Arial" w:eastAsia="等线" w:cs="Arial"/>
          <w:sz w:val="22"/>
        </w:rPr>
        <w:t xml:space="preserve">10000</w:t>
      </w:r>
      <w:r>
        <w:rPr>
          <w:rFonts w:hint="eastAsia" w:ascii="Arial" w:hAnsi="Arial" w:eastAsia="等线" w:cs="Arial"/>
          <w:sz w:val="22"/>
        </w:rPr>
        <w:t xml:space="preserve">元；每增加一次扣</w:t>
      </w:r>
      <w:r>
        <w:rPr>
          <w:rFonts w:hint="eastAsia" w:ascii="Arial" w:hAnsi="Arial" w:eastAsia="等线" w:cs="Arial"/>
          <w:sz w:val="22"/>
        </w:rPr>
        <w:t xml:space="preserve">10000</w:t>
      </w:r>
      <w:r>
        <w:rPr>
          <w:rFonts w:hint="eastAsia" w:ascii="Arial" w:hAnsi="Arial" w:eastAsia="等线" w:cs="Arial"/>
          <w:sz w:val="22"/>
        </w:rPr>
        <w:t xml:space="preserve">元。履约保证金不足的在合同款项中扣除。</w:t>
      </w:r>
      <w:r/>
    </w:p>
    <w:p>
      <w:pPr>
        <w:jc w:val="left"/>
        <w:spacing w:before="120" w:after="120" w:line="288" w:lineRule="auto"/>
      </w:pPr>
      <w:r>
        <w:rPr>
          <w:rFonts w:ascii="Arial" w:hAnsi="Arial" w:eastAsia="等线" w:cs="Arial"/>
          <w:b/>
          <w:sz w:val="22"/>
        </w:rPr>
        <w:t xml:space="preserve">五、相关</w:t>
      </w:r>
      <w:r>
        <w:rPr>
          <w:rFonts w:ascii="Arial" w:hAnsi="Arial" w:eastAsia="等线" w:cs="Arial"/>
          <w:b/>
          <w:sz w:val="22"/>
        </w:rPr>
        <w:t xml:space="preserve">方意见</w:t>
      </w:r>
      <w:r>
        <w:rPr>
          <w:rFonts w:ascii="Arial" w:hAnsi="Arial" w:eastAsia="等线" w:cs="Arial"/>
          <w:b/>
          <w:sz w:val="22"/>
        </w:rPr>
        <w:t xml:space="preserve">及签字确认</w:t>
      </w:r>
      <w:r/>
    </w:p>
    <w:tbl>
      <w:tblPr>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650"/>
        <w:gridCol w:w="2314"/>
        <w:gridCol w:w="2127"/>
        <w:gridCol w:w="1984"/>
        <w:gridCol w:w="2126"/>
      </w:tblGrid>
      <w:tr>
        <w:trPr/>
        <w:tc>
          <w:tcPr>
            <w:tcMar>
              <w:left w:w="120" w:type="dxa"/>
              <w:top w:w="60" w:type="dxa"/>
              <w:right w:w="120" w:type="dxa"/>
              <w:bottom w:w="30" w:type="dxa"/>
            </w:tcMar>
            <w:tcW w:w="1650" w:type="dxa"/>
            <w:vAlign w:val="center"/>
            <w:textDirection w:val="lrTb"/>
            <w:noWrap w:val="false"/>
          </w:tcPr>
          <w:p>
            <w:pPr>
              <w:jc w:val="center"/>
              <w:spacing w:before="120" w:after="120" w:line="288" w:lineRule="auto"/>
            </w:pPr>
            <w:r>
              <w:rPr>
                <w:rFonts w:ascii="Arial" w:hAnsi="Arial" w:eastAsia="等线" w:cs="Arial"/>
                <w:sz w:val="22"/>
              </w:rPr>
              <w:t xml:space="preserve">单位类别</w:t>
            </w:r>
            <w:r/>
          </w:p>
        </w:tc>
        <w:tc>
          <w:tcPr>
            <w:tcMar>
              <w:left w:w="120" w:type="dxa"/>
              <w:top w:w="60" w:type="dxa"/>
              <w:right w:w="120" w:type="dxa"/>
              <w:bottom w:w="30" w:type="dxa"/>
            </w:tcMar>
            <w:tcW w:w="2314" w:type="dxa"/>
            <w:vAlign w:val="center"/>
            <w:textDirection w:val="lrTb"/>
            <w:noWrap w:val="false"/>
          </w:tcPr>
          <w:p>
            <w:pPr>
              <w:jc w:val="center"/>
              <w:spacing w:before="120" w:after="120" w:line="288" w:lineRule="auto"/>
            </w:pPr>
            <w:r>
              <w:rPr>
                <w:rFonts w:ascii="Arial" w:hAnsi="Arial" w:eastAsia="等线" w:cs="Arial"/>
                <w:sz w:val="22"/>
              </w:rPr>
              <w:t xml:space="preserve">单位名称（盖章）</w:t>
            </w:r>
            <w:r/>
          </w:p>
        </w:tc>
        <w:tc>
          <w:tcPr>
            <w:tcMar>
              <w:left w:w="120" w:type="dxa"/>
              <w:top w:w="60" w:type="dxa"/>
              <w:right w:w="120" w:type="dxa"/>
              <w:bottom w:w="30" w:type="dxa"/>
            </w:tcMar>
            <w:tcW w:w="2127" w:type="dxa"/>
            <w:vAlign w:val="center"/>
            <w:textDirection w:val="lrTb"/>
            <w:noWrap w:val="false"/>
          </w:tcPr>
          <w:p>
            <w:pPr>
              <w:jc w:val="center"/>
              <w:spacing w:before="120" w:after="120" w:line="288" w:lineRule="auto"/>
            </w:pPr>
            <w:r>
              <w:rPr>
                <w:rFonts w:ascii="Arial" w:hAnsi="Arial" w:eastAsia="等线" w:cs="Arial"/>
                <w:sz w:val="22"/>
              </w:rPr>
              <w:t xml:space="preserve">负责人签字</w:t>
            </w:r>
            <w:r/>
          </w:p>
        </w:tc>
        <w:tc>
          <w:tcPr>
            <w:tcMar>
              <w:left w:w="120" w:type="dxa"/>
              <w:top w:w="60" w:type="dxa"/>
              <w:right w:w="120" w:type="dxa"/>
              <w:bottom w:w="30" w:type="dxa"/>
            </w:tcMar>
            <w:tcW w:w="1984" w:type="dxa"/>
            <w:vAlign w:val="center"/>
            <w:textDirection w:val="lrTb"/>
            <w:noWrap w:val="false"/>
          </w:tcPr>
          <w:p>
            <w:pPr>
              <w:jc w:val="center"/>
              <w:spacing w:before="120" w:after="120" w:line="288" w:lineRule="auto"/>
            </w:pPr>
            <w:r>
              <w:rPr>
                <w:rFonts w:ascii="Arial" w:hAnsi="Arial" w:eastAsia="等线" w:cs="Arial"/>
                <w:sz w:val="22"/>
              </w:rPr>
              <w:t xml:space="preserve">日期</w:t>
            </w:r>
            <w:r/>
          </w:p>
        </w:tc>
        <w:tc>
          <w:tcPr>
            <w:tcMar>
              <w:left w:w="120" w:type="dxa"/>
              <w:top w:w="60" w:type="dxa"/>
              <w:right w:w="120" w:type="dxa"/>
              <w:bottom w:w="30" w:type="dxa"/>
            </w:tcMar>
            <w:tcW w:w="2126" w:type="dxa"/>
            <w:vAlign w:val="center"/>
            <w:textDirection w:val="lrTb"/>
            <w:noWrap w:val="false"/>
          </w:tcPr>
          <w:p>
            <w:pPr>
              <w:jc w:val="center"/>
              <w:spacing w:before="120" w:after="120" w:line="288" w:lineRule="auto"/>
            </w:pPr>
            <w:r>
              <w:rPr>
                <w:rFonts w:ascii="Arial" w:hAnsi="Arial" w:eastAsia="等线" w:cs="Arial"/>
                <w:sz w:val="22"/>
              </w:rPr>
              <w:t xml:space="preserve">备注</w:t>
            </w:r>
            <w:r/>
          </w:p>
        </w:tc>
      </w:tr>
      <w:tr>
        <w:trPr>
          <w:trHeight w:val="658"/>
        </w:trPr>
        <w:tc>
          <w:tcPr>
            <w:tcMar>
              <w:left w:w="120" w:type="dxa"/>
              <w:top w:w="60" w:type="dxa"/>
              <w:right w:w="120" w:type="dxa"/>
              <w:bottom w:w="30" w:type="dxa"/>
            </w:tcMar>
            <w:tcW w:w="1650" w:type="dxa"/>
            <w:vAlign w:val="center"/>
            <w:textDirection w:val="lrTb"/>
            <w:noWrap w:val="false"/>
          </w:tcPr>
          <w:p>
            <w:pPr>
              <w:jc w:val="center"/>
              <w:spacing w:before="120" w:after="120" w:line="288" w:lineRule="auto"/>
            </w:pPr>
            <w:r>
              <w:rPr>
                <w:rFonts w:ascii="Arial" w:hAnsi="Arial" w:eastAsia="等线" w:cs="Arial"/>
                <w:sz w:val="22"/>
              </w:rPr>
              <w:t xml:space="preserve">验收方</w:t>
            </w:r>
            <w:r/>
          </w:p>
        </w:tc>
        <w:tc>
          <w:tcPr>
            <w:tcMar>
              <w:left w:w="120" w:type="dxa"/>
              <w:top w:w="60" w:type="dxa"/>
              <w:right w:w="120" w:type="dxa"/>
              <w:bottom w:w="30" w:type="dxa"/>
            </w:tcMar>
            <w:tcW w:w="231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7"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98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6" w:type="dxa"/>
            <w:vAlign w:val="center"/>
            <w:textDirection w:val="lrTb"/>
            <w:noWrap w:val="false"/>
          </w:tcPr>
          <w:p>
            <w:pPr>
              <w:jc w:val="center"/>
              <w:spacing w:before="120" w:after="120" w:line="288" w:lineRule="auto"/>
            </w:pPr>
            <w:r/>
            <w:r/>
          </w:p>
        </w:tc>
      </w:tr>
      <w:tr>
        <w:trPr>
          <w:trHeight w:val="606"/>
        </w:trPr>
        <w:tc>
          <w:tcPr>
            <w:tcMar>
              <w:left w:w="120" w:type="dxa"/>
              <w:top w:w="60" w:type="dxa"/>
              <w:right w:w="120" w:type="dxa"/>
              <w:bottom w:w="30" w:type="dxa"/>
            </w:tcMar>
            <w:tcW w:w="1650" w:type="dxa"/>
            <w:vAlign w:val="center"/>
            <w:textDirection w:val="lrTb"/>
            <w:noWrap w:val="false"/>
          </w:tcPr>
          <w:p>
            <w:pPr>
              <w:jc w:val="center"/>
              <w:spacing w:before="120" w:after="120" w:line="288" w:lineRule="auto"/>
            </w:pPr>
            <w:r>
              <w:rPr>
                <w:rFonts w:ascii="Arial" w:hAnsi="Arial" w:eastAsia="等线" w:cs="Arial"/>
                <w:sz w:val="22"/>
              </w:rPr>
              <w:t xml:space="preserve">履约方</w:t>
            </w:r>
            <w:r/>
          </w:p>
        </w:tc>
        <w:tc>
          <w:tcPr>
            <w:tcMar>
              <w:left w:w="120" w:type="dxa"/>
              <w:top w:w="60" w:type="dxa"/>
              <w:right w:w="120" w:type="dxa"/>
              <w:bottom w:w="30" w:type="dxa"/>
            </w:tcMar>
            <w:tcW w:w="231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7"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98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6" w:type="dxa"/>
            <w:vAlign w:val="center"/>
            <w:textDirection w:val="lrTb"/>
            <w:noWrap w:val="false"/>
          </w:tcPr>
          <w:p>
            <w:pPr>
              <w:jc w:val="center"/>
              <w:spacing w:before="120" w:after="120" w:line="288" w:lineRule="auto"/>
            </w:pPr>
            <w:r>
              <w:rPr>
                <w:rFonts w:ascii="Arial" w:hAnsi="Arial" w:eastAsia="等线" w:cs="Arial"/>
                <w:sz w:val="22"/>
              </w:rPr>
              <w:t xml:space="preserve">对验收结果无异议</w:t>
            </w:r>
            <w:r>
              <w:rPr>
                <w:rFonts w:ascii="Arial" w:hAnsi="Arial" w:eastAsia="等线" w:cs="Arial"/>
                <w:sz w:val="22"/>
              </w:rPr>
              <w:t xml:space="preserve">/</w:t>
            </w:r>
            <w:r>
              <w:rPr>
                <w:rFonts w:ascii="Arial" w:hAnsi="Arial" w:eastAsia="等线" w:cs="Arial"/>
                <w:sz w:val="22"/>
              </w:rPr>
              <w:t xml:space="preserve">异议说明：</w:t>
            </w:r>
            <w:r>
              <w:rPr>
                <w:rFonts w:ascii="Arial" w:hAnsi="Arial" w:eastAsia="等线" w:cs="Arial"/>
                <w:sz w:val="22"/>
              </w:rPr>
              <w:t xml:space="preserve">__________</w:t>
            </w:r>
            <w:r/>
          </w:p>
        </w:tc>
      </w:tr>
      <w:tr>
        <w:trPr>
          <w:trHeight w:val="90"/>
        </w:trPr>
        <w:tc>
          <w:tcPr>
            <w:tcMar>
              <w:left w:w="120" w:type="dxa"/>
              <w:top w:w="60" w:type="dxa"/>
              <w:right w:w="120" w:type="dxa"/>
              <w:bottom w:w="30" w:type="dxa"/>
            </w:tcMar>
            <w:tcW w:w="1650" w:type="dxa"/>
            <w:vAlign w:val="center"/>
            <w:vMerge w:val="restart"/>
            <w:textDirection w:val="lrTb"/>
            <w:noWrap w:val="false"/>
          </w:tcPr>
          <w:p>
            <w:pPr>
              <w:jc w:val="center"/>
              <w:spacing w:before="120" w:after="120" w:line="288" w:lineRule="auto"/>
            </w:pPr>
            <w:r>
              <w:rPr>
                <w:rFonts w:hint="eastAsia" w:ascii="Arial" w:hAnsi="Arial" w:eastAsia="等线" w:cs="Arial"/>
                <w:sz w:val="22"/>
              </w:rPr>
              <w:t xml:space="preserve">验收人员签字</w:t>
            </w:r>
            <w:r/>
          </w:p>
        </w:tc>
        <w:tc>
          <w:tcPr>
            <w:tcMar>
              <w:left w:w="120" w:type="dxa"/>
              <w:top w:w="60" w:type="dxa"/>
              <w:right w:w="120" w:type="dxa"/>
              <w:bottom w:w="30" w:type="dxa"/>
            </w:tcMar>
            <w:tcW w:w="2314" w:type="dxa"/>
            <w:vAlign w:val="center"/>
            <w:textDirection w:val="lrTb"/>
            <w:noWrap w:val="false"/>
          </w:tcPr>
          <w:p>
            <w:pPr>
              <w:jc w:val="center"/>
              <w:spacing w:before="120" w:after="120" w:line="288" w:lineRule="auto"/>
            </w:pPr>
            <w:r>
              <w:rPr>
                <w:rFonts w:hint="eastAsia"/>
              </w:rPr>
              <w:t xml:space="preserve">姓名</w:t>
            </w:r>
            <w:r/>
          </w:p>
        </w:tc>
        <w:tc>
          <w:tcPr>
            <w:tcMar>
              <w:left w:w="120" w:type="dxa"/>
              <w:top w:w="60" w:type="dxa"/>
              <w:right w:w="120" w:type="dxa"/>
              <w:bottom w:w="30" w:type="dxa"/>
            </w:tcMar>
            <w:tcW w:w="2127" w:type="dxa"/>
            <w:vAlign w:val="center"/>
            <w:textDirection w:val="lrTb"/>
            <w:noWrap w:val="false"/>
          </w:tcPr>
          <w:p>
            <w:pPr>
              <w:jc w:val="center"/>
              <w:spacing w:before="120" w:after="120" w:line="288" w:lineRule="auto"/>
            </w:pPr>
            <w:r>
              <w:rPr>
                <w:rFonts w:hint="eastAsia"/>
              </w:rPr>
              <w:t xml:space="preserve">电话</w:t>
            </w:r>
            <w:r/>
          </w:p>
        </w:tc>
        <w:tc>
          <w:tcPr>
            <w:shd w:val="clear" w:color="auto" w:fill="auto"/>
            <w:tcMar>
              <w:left w:w="120" w:type="dxa"/>
              <w:top w:w="60" w:type="dxa"/>
              <w:right w:w="120" w:type="dxa"/>
              <w:bottom w:w="30" w:type="dxa"/>
            </w:tcMar>
            <w:tcW w:w="1984" w:type="dxa"/>
            <w:vAlign w:val="center"/>
            <w:textDirection w:val="lrTb"/>
            <w:noWrap w:val="false"/>
          </w:tcPr>
          <w:p>
            <w:pPr>
              <w:jc w:val="center"/>
              <w:spacing w:before="120" w:after="120" w:line="288" w:lineRule="auto"/>
            </w:pPr>
            <w:r>
              <w:rPr>
                <w:rFonts w:hint="eastAsia"/>
              </w:rPr>
              <w:t xml:space="preserve">姓名</w:t>
            </w:r>
            <w:r/>
          </w:p>
        </w:tc>
        <w:tc>
          <w:tcPr>
            <w:shd w:val="clear" w:color="auto" w:fill="auto"/>
            <w:tcMar>
              <w:left w:w="120" w:type="dxa"/>
              <w:top w:w="60" w:type="dxa"/>
              <w:right w:w="120" w:type="dxa"/>
              <w:bottom w:w="30" w:type="dxa"/>
            </w:tcMar>
            <w:tcW w:w="2126" w:type="dxa"/>
            <w:vAlign w:val="center"/>
            <w:textDirection w:val="lrTb"/>
            <w:noWrap w:val="false"/>
          </w:tcPr>
          <w:p>
            <w:pPr>
              <w:jc w:val="center"/>
              <w:spacing w:before="120" w:after="120" w:line="288" w:lineRule="auto"/>
            </w:pPr>
            <w:r>
              <w:rPr>
                <w:rFonts w:hint="eastAsia"/>
              </w:rPr>
              <w:t xml:space="preserve">电话</w:t>
            </w:r>
            <w:r/>
          </w:p>
        </w:tc>
      </w:tr>
      <w:tr>
        <w:trPr>
          <w:trHeight w:val="710"/>
        </w:trPr>
        <w:tc>
          <w:tcPr>
            <w:tcMar>
              <w:left w:w="120" w:type="dxa"/>
              <w:top w:w="60" w:type="dxa"/>
              <w:right w:w="120" w:type="dxa"/>
              <w:bottom w:w="30" w:type="dxa"/>
            </w:tcMar>
            <w:tcW w:w="1650" w:type="dxa"/>
            <w:vAlign w:val="center"/>
            <w:vMerge w:val="continue"/>
            <w:textDirection w:val="lrTb"/>
            <w:noWrap w:val="false"/>
          </w:tcPr>
          <w:p>
            <w:pPr>
              <w:jc w:val="center"/>
              <w:spacing w:before="120" w:after="120" w:line="288" w:lineRule="auto"/>
              <w:rPr>
                <w:rFonts w:ascii="Arial" w:hAnsi="Arial" w:eastAsia="等线" w:cs="Arial"/>
                <w:sz w:val="22"/>
              </w:rPr>
            </w:pPr>
            <w:r>
              <w:rPr>
                <w:rFonts w:ascii="Arial" w:hAnsi="Arial" w:eastAsia="等线" w:cs="Arial"/>
                <w:sz w:val="22"/>
              </w:rPr>
            </w:r>
            <w:r/>
          </w:p>
        </w:tc>
        <w:tc>
          <w:tcPr>
            <w:tcMar>
              <w:left w:w="120" w:type="dxa"/>
              <w:top w:w="60" w:type="dxa"/>
              <w:right w:w="120" w:type="dxa"/>
              <w:bottom w:w="30" w:type="dxa"/>
            </w:tcMar>
            <w:tcW w:w="231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7"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98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6" w:type="dxa"/>
            <w:vAlign w:val="center"/>
            <w:textDirection w:val="lrTb"/>
            <w:noWrap w:val="false"/>
          </w:tcPr>
          <w:p>
            <w:pPr>
              <w:jc w:val="center"/>
              <w:spacing w:before="120" w:after="120" w:line="288" w:lineRule="auto"/>
            </w:pPr>
            <w:r/>
            <w:r/>
          </w:p>
        </w:tc>
      </w:tr>
      <w:tr>
        <w:trPr>
          <w:trHeight w:val="675"/>
        </w:trPr>
        <w:tc>
          <w:tcPr>
            <w:tcMar>
              <w:left w:w="120" w:type="dxa"/>
              <w:top w:w="60" w:type="dxa"/>
              <w:right w:w="120" w:type="dxa"/>
              <w:bottom w:w="30" w:type="dxa"/>
            </w:tcMar>
            <w:tcW w:w="1650" w:type="dxa"/>
            <w:vAlign w:val="center"/>
            <w:vMerge w:val="continue"/>
            <w:textDirection w:val="lrTb"/>
            <w:noWrap w:val="false"/>
          </w:tcPr>
          <w:p>
            <w:pPr>
              <w:jc w:val="center"/>
              <w:spacing w:before="120" w:after="120" w:line="288" w:lineRule="auto"/>
              <w:rPr>
                <w:rFonts w:ascii="Arial" w:hAnsi="Arial" w:eastAsia="等线" w:cs="Arial"/>
                <w:sz w:val="22"/>
              </w:rPr>
            </w:pPr>
            <w:r>
              <w:rPr>
                <w:rFonts w:ascii="Arial" w:hAnsi="Arial" w:eastAsia="等线" w:cs="Arial"/>
                <w:sz w:val="22"/>
              </w:rPr>
            </w:r>
            <w:r/>
          </w:p>
        </w:tc>
        <w:tc>
          <w:tcPr>
            <w:tcMar>
              <w:left w:w="120" w:type="dxa"/>
              <w:top w:w="60" w:type="dxa"/>
              <w:right w:w="120" w:type="dxa"/>
              <w:bottom w:w="30" w:type="dxa"/>
            </w:tcMar>
            <w:tcW w:w="231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7"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98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6" w:type="dxa"/>
            <w:vAlign w:val="center"/>
            <w:textDirection w:val="lrTb"/>
            <w:noWrap w:val="false"/>
          </w:tcPr>
          <w:p>
            <w:pPr>
              <w:jc w:val="center"/>
              <w:spacing w:before="120" w:after="120" w:line="288" w:lineRule="auto"/>
            </w:pPr>
            <w:r/>
            <w:r/>
          </w:p>
        </w:tc>
      </w:tr>
      <w:tr>
        <w:trPr>
          <w:trHeight w:val="675"/>
        </w:trPr>
        <w:tc>
          <w:tcPr>
            <w:tcMar>
              <w:left w:w="120" w:type="dxa"/>
              <w:top w:w="60" w:type="dxa"/>
              <w:right w:w="120" w:type="dxa"/>
              <w:bottom w:w="30" w:type="dxa"/>
            </w:tcMar>
            <w:tcW w:w="1650" w:type="dxa"/>
            <w:vAlign w:val="center"/>
            <w:vMerge w:val="continue"/>
            <w:textDirection w:val="lrTb"/>
            <w:noWrap w:val="false"/>
          </w:tcPr>
          <w:p>
            <w:pPr>
              <w:jc w:val="center"/>
              <w:spacing w:before="120" w:after="120" w:line="288" w:lineRule="auto"/>
              <w:rPr>
                <w:rFonts w:ascii="Arial" w:hAnsi="Arial" w:eastAsia="等线" w:cs="Arial"/>
                <w:sz w:val="22"/>
              </w:rPr>
            </w:pPr>
            <w:r>
              <w:rPr>
                <w:rFonts w:ascii="Arial" w:hAnsi="Arial" w:eastAsia="等线" w:cs="Arial"/>
                <w:sz w:val="22"/>
              </w:rPr>
            </w:r>
            <w:r/>
          </w:p>
        </w:tc>
        <w:tc>
          <w:tcPr>
            <w:tcMar>
              <w:left w:w="120" w:type="dxa"/>
              <w:top w:w="60" w:type="dxa"/>
              <w:right w:w="120" w:type="dxa"/>
              <w:bottom w:w="30" w:type="dxa"/>
            </w:tcMar>
            <w:tcW w:w="231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7"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1984" w:type="dxa"/>
            <w:vAlign w:val="center"/>
            <w:textDirection w:val="lrTb"/>
            <w:noWrap w:val="false"/>
          </w:tcPr>
          <w:p>
            <w:pPr>
              <w:jc w:val="center"/>
              <w:spacing w:before="120" w:after="120" w:line="288" w:lineRule="auto"/>
            </w:pPr>
            <w:r/>
            <w:r/>
          </w:p>
        </w:tc>
        <w:tc>
          <w:tcPr>
            <w:tcMar>
              <w:left w:w="120" w:type="dxa"/>
              <w:top w:w="60" w:type="dxa"/>
              <w:right w:w="120" w:type="dxa"/>
              <w:bottom w:w="30" w:type="dxa"/>
            </w:tcMar>
            <w:tcW w:w="2126" w:type="dxa"/>
            <w:vAlign w:val="center"/>
            <w:textDirection w:val="lrTb"/>
            <w:noWrap w:val="false"/>
          </w:tcPr>
          <w:p>
            <w:pPr>
              <w:jc w:val="center"/>
              <w:spacing w:before="120" w:after="120" w:line="288" w:lineRule="auto"/>
            </w:pPr>
            <w:r/>
            <w:r/>
          </w:p>
        </w:tc>
      </w:tr>
    </w:tbl>
    <w:p>
      <w:pPr>
        <w:jc w:val="left"/>
        <w:spacing w:before="120" w:after="120" w:line="288" w:lineRule="auto"/>
        <w:rPr>
          <w:rFonts w:ascii="Arial" w:hAnsi="Arial" w:eastAsia="等线" w:cs="Arial"/>
          <w:sz w:val="22"/>
        </w:rPr>
      </w:pPr>
      <w:r>
        <w:rPr>
          <w:rFonts w:ascii="Arial" w:hAnsi="Arial" w:eastAsia="等线" w:cs="Arial"/>
          <w:sz w:val="22"/>
        </w:rPr>
        <w:t xml:space="preserve">六、附件清单</w:t>
      </w:r>
      <w:r/>
    </w:p>
    <w:p>
      <w:pPr>
        <w:jc w:val="left"/>
        <w:spacing w:before="120" w:after="120" w:line="288" w:lineRule="auto"/>
      </w:pPr>
      <w:r>
        <w:rPr>
          <w:rFonts w:ascii="Arial" w:hAnsi="Arial" w:eastAsia="等线" w:cs="Arial"/>
          <w:sz w:val="22"/>
        </w:rPr>
        <w:t xml:space="preserve">1. </w:t>
      </w:r>
      <w:r>
        <w:rPr>
          <w:rFonts w:ascii="Arial" w:hAnsi="Arial" w:eastAsia="等线" w:cs="Arial"/>
          <w:sz w:val="22"/>
        </w:rPr>
        <w:t xml:space="preserve">项目采购文件、中标通知书、保险合同及补充协议复印件</w:t>
      </w:r>
      <w:r/>
    </w:p>
    <w:p>
      <w:pPr>
        <w:jc w:val="left"/>
        <w:spacing w:before="120" w:after="120" w:line="288" w:lineRule="auto"/>
      </w:pPr>
      <w:r>
        <w:rPr>
          <w:rFonts w:ascii="Arial" w:hAnsi="Arial" w:eastAsia="等线" w:cs="Arial"/>
          <w:sz w:val="22"/>
        </w:rPr>
        <w:t xml:space="preserve">2. </w:t>
      </w:r>
      <w:r>
        <w:rPr>
          <w:rFonts w:ascii="Arial" w:hAnsi="Arial" w:eastAsia="等线" w:cs="Arial"/>
          <w:sz w:val="22"/>
        </w:rPr>
        <w:t xml:space="preserve">承保单位履约总结报告</w:t>
      </w:r>
      <w:r/>
    </w:p>
    <w:p>
      <w:pPr>
        <w:jc w:val="left"/>
        <w:spacing w:before="120" w:after="120" w:line="288" w:lineRule="auto"/>
      </w:pPr>
      <w:r>
        <w:rPr>
          <w:rFonts w:ascii="Arial" w:hAnsi="Arial" w:eastAsia="等线" w:cs="Arial"/>
          <w:sz w:val="22"/>
        </w:rPr>
        <w:t xml:space="preserve">3. </w:t>
      </w:r>
      <w:r>
        <w:rPr>
          <w:rFonts w:ascii="Arial" w:hAnsi="Arial" w:eastAsia="等线" w:cs="Arial"/>
          <w:sz w:val="22"/>
        </w:rPr>
        <w:t xml:space="preserve">理赔</w:t>
      </w:r>
      <w:r>
        <w:rPr>
          <w:rFonts w:hint="eastAsia" w:ascii="Arial" w:hAnsi="Arial" w:eastAsia="等线" w:cs="Arial"/>
          <w:sz w:val="22"/>
        </w:rPr>
        <w:t xml:space="preserve">清单</w:t>
      </w:r>
      <w:r>
        <w:rPr>
          <w:rFonts w:ascii="Arial" w:hAnsi="Arial" w:eastAsia="等线" w:cs="Arial"/>
          <w:sz w:val="22"/>
        </w:rPr>
        <w:t xml:space="preserve">、定损单、支付凭证等理赔资料（抽查样本）</w:t>
      </w:r>
      <w:r/>
    </w:p>
    <w:p>
      <w:pPr>
        <w:jc w:val="left"/>
        <w:spacing w:before="120" w:after="120" w:line="288" w:lineRule="auto"/>
      </w:pPr>
      <w:r>
        <w:rPr>
          <w:rFonts w:ascii="Arial" w:hAnsi="Arial" w:eastAsia="等线" w:cs="Arial"/>
          <w:sz w:val="22"/>
        </w:rPr>
        <w:t xml:space="preserve">4. </w:t>
      </w:r>
      <w:r>
        <w:rPr>
          <w:rFonts w:hint="eastAsia" w:ascii="Arial" w:hAnsi="Arial" w:eastAsia="等线" w:cs="Arial"/>
          <w:sz w:val="22"/>
        </w:rPr>
        <w:t xml:space="preserve">宣传</w:t>
      </w:r>
      <w:r>
        <w:rPr>
          <w:rFonts w:ascii="Arial" w:hAnsi="Arial" w:eastAsia="等线" w:cs="Arial"/>
          <w:sz w:val="22"/>
        </w:rPr>
        <w:t xml:space="preserve">培训服务等附加服务佐证材料</w:t>
      </w:r>
      <w:r/>
    </w:p>
    <w:p>
      <w:pPr>
        <w:jc w:val="left"/>
        <w:spacing w:before="120" w:after="120" w:line="288" w:lineRule="auto"/>
      </w:pPr>
      <w:r>
        <w:rPr>
          <w:rFonts w:ascii="Arial" w:hAnsi="Arial" w:eastAsia="等线" w:cs="Arial"/>
          <w:sz w:val="22"/>
        </w:rPr>
        <w:t xml:space="preserve">5. </w:t>
      </w:r>
      <w:r>
        <w:rPr>
          <w:rFonts w:ascii="Arial" w:hAnsi="Arial" w:eastAsia="等线" w:cs="Arial"/>
          <w:sz w:val="22"/>
        </w:rPr>
        <w:t xml:space="preserve">资金使用情况说明及相关财务凭证</w:t>
      </w:r>
      <w:r/>
    </w:p>
    <w:p>
      <w:pPr>
        <w:jc w:val="left"/>
        <w:spacing w:before="120" w:after="120" w:line="288" w:lineRule="auto"/>
      </w:pPr>
      <w:r>
        <w:rPr>
          <w:rFonts w:ascii="Arial" w:hAnsi="Arial" w:eastAsia="等线" w:cs="Arial"/>
          <w:sz w:val="22"/>
        </w:rPr>
        <w:t xml:space="preserve">6. </w:t>
      </w:r>
      <w:r>
        <w:rPr>
          <w:rFonts w:ascii="Arial" w:hAnsi="Arial" w:eastAsia="等线" w:cs="Arial"/>
          <w:sz w:val="22"/>
        </w:rPr>
        <w:t xml:space="preserve">其他相关证明材料：</w:t>
      </w:r>
      <w:r>
        <w:rPr>
          <w:rFonts w:ascii="Arial" w:hAnsi="Arial" w:eastAsia="等线" w:cs="Arial"/>
          <w:sz w:val="22"/>
        </w:rPr>
        <w:t xml:space="preserve">__________</w:t>
      </w:r>
      <w:r/>
    </w:p>
    <w:p>
      <w:pPr>
        <w:jc w:val="left"/>
        <w:widowControl/>
        <w:rPr>
          <w:rFonts w:ascii="宋体" w:hAnsi="宋体" w:eastAsia="宋体" w:cs="Times New Roman"/>
          <w:b/>
          <w:color w:val="000000"/>
          <w:sz w:val="44"/>
          <w:szCs w:val="44"/>
        </w:rPr>
      </w:pPr>
      <w:r>
        <w:rPr>
          <w:rFonts w:ascii="宋体" w:hAnsi="宋体" w:eastAsia="宋体" w:cs="Times New Roman"/>
          <w:b/>
          <w:color w:val="000000"/>
          <w:sz w:val="44"/>
          <w:szCs w:val="44"/>
        </w:rPr>
      </w:r>
      <w:r/>
    </w:p>
    <w:p>
      <w:pPr>
        <w:jc w:val="left"/>
        <w:widowControl/>
        <w:rPr>
          <w:rFonts w:ascii="宋体" w:hAnsi="宋体" w:eastAsia="宋体" w:cs="Times New Roman"/>
          <w:b/>
          <w:color w:val="000000"/>
          <w:sz w:val="44"/>
          <w:szCs w:val="44"/>
        </w:rPr>
      </w:pPr>
      <w:r>
        <w:rPr>
          <w:rFonts w:ascii="宋体" w:hAnsi="宋体" w:eastAsia="宋体" w:cs="Times New Roman"/>
          <w:b/>
          <w:color w:val="000000"/>
          <w:sz w:val="44"/>
          <w:szCs w:val="44"/>
        </w:rPr>
        <w:br w:type="page" w:clear="all"/>
      </w:r>
      <w:r/>
    </w:p>
    <w:p>
      <w:pPr>
        <w:jc w:val="center"/>
        <w:keepNext/>
        <w:rPr>
          <w:rFonts w:ascii="黑体" w:hAnsi="Courier New" w:eastAsia="黑体" w:cs="Courier New"/>
          <w:bCs/>
          <w:color w:val="000000"/>
          <w:sz w:val="44"/>
          <w:szCs w:val="21"/>
        </w:rPr>
        <w:outlineLvl w:val="0"/>
      </w:pPr>
      <w:r/>
      <w:bookmarkStart w:id="333" w:name="_Toc230006952"/>
      <w:r>
        <w:rPr>
          <w:rFonts w:hint="eastAsia" w:ascii="宋体" w:hAnsi="宋体" w:eastAsia="宋体" w:cs="Times New Roman"/>
          <w:b/>
          <w:color w:val="000000"/>
          <w:sz w:val="44"/>
          <w:szCs w:val="44"/>
        </w:rPr>
        <w:t xml:space="preserve">第五章  评标方法与评标标准</w:t>
      </w:r>
      <w:bookmarkEnd w:id="331"/>
      <w:r/>
      <w:bookmarkEnd w:id="332"/>
      <w:r/>
      <w:bookmarkEnd w:id="333"/>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34" w:name="_Toc17476"/>
      <w:r/>
      <w:bookmarkStart w:id="335" w:name="_Toc698"/>
      <w:r/>
      <w:bookmarkStart w:id="336" w:name="_Toc16264"/>
      <w:r>
        <w:rPr>
          <w:rFonts w:hint="eastAsia" w:ascii="Calibri" w:hAnsi="Calibri" w:eastAsia="宋体" w:cs="Times New Roman"/>
          <w:b/>
          <w:bCs/>
          <w:sz w:val="28"/>
        </w:rPr>
        <w:t xml:space="preserve">一、评标方法：</w:t>
      </w:r>
      <w:bookmarkEnd w:id="334"/>
      <w:r/>
      <w:bookmarkEnd w:id="335"/>
      <w:r/>
      <w:bookmarkEnd w:id="336"/>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顺序排列。得分且投标报价相同的，按系统中参与投标时间先后顺序排列。得分、投标报价及参与投标时间均相同的，则由评标委员会组织抽签确定。</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w:t>
      </w:r>
      <w:r>
        <w:rPr>
          <w:rFonts w:hint="eastAsia" w:ascii="Times New Roman" w:hAnsi="Times New Roman" w:eastAsia="宋体" w:cs="Times New Roman"/>
          <w:sz w:val="24"/>
          <w:szCs w:val="24"/>
        </w:rPr>
        <w:t xml:space="preserve">且按照</w:t>
      </w:r>
      <w:r>
        <w:rPr>
          <w:rFonts w:hint="eastAsia" w:ascii="Times New Roman" w:hAnsi="Times New Roman" w:eastAsia="宋体" w:cs="Times New Roman"/>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0</w:t>
      </w:r>
      <w:r>
        <w:rPr>
          <w:rFonts w:hint="eastAsia" w:ascii="Times New Roman" w:hAnsi="Times New Roman" w:eastAsia="宋体" w:cs="Times New Roman"/>
          <w:b/>
          <w:bCs/>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1.1满足招标文件要求且投标价格最低的投标报价为评标基准价，其价格分为</w:t>
      </w:r>
      <w:r>
        <w:rPr>
          <w:rFonts w:ascii="宋体" w:hAnsi="宋体" w:eastAsia="宋体"/>
          <w:color w:val="000000"/>
          <w:sz w:val="24"/>
        </w:rPr>
        <w:t xml:space="preserve">1</w:t>
      </w:r>
      <w:r>
        <w:rPr>
          <w:rFonts w:hint="eastAsia" w:ascii="宋体" w:hAnsi="宋体" w:eastAsia="宋体"/>
          <w:color w:val="000000"/>
          <w:sz w:val="24"/>
        </w:rPr>
        <w:t xml:space="preserve">0分；其他投标人的价格分按下列公式计算：投标报价得分＝（评标基准价／投标报价）×</w:t>
      </w:r>
      <w:r>
        <w:rPr>
          <w:rFonts w:ascii="宋体" w:hAnsi="宋体" w:eastAsia="宋体"/>
          <w:color w:val="000000"/>
          <w:sz w:val="24"/>
        </w:rPr>
        <w:t xml:space="preserve">1</w:t>
      </w:r>
      <w:r>
        <w:rPr>
          <w:rFonts w:hint="eastAsia" w:ascii="宋体" w:hAnsi="宋体" w:eastAsia="宋体"/>
          <w:color w:val="000000"/>
          <w:sz w:val="24"/>
        </w:rPr>
        <w:t xml:space="preserve">0分。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（1）投标（响应）报价低于全部通过符合性审查供应商投标（响应）报价平均值65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 </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（2）投标（响应）报价低于通过符合性审查的次低报价供应商投标（响应）报价65</w:t>
      </w:r>
      <w:r>
        <w:rPr>
          <w:rFonts w:ascii="宋体" w:hAnsi="宋体" w:eastAsia="宋体"/>
          <w:color w:val="000000"/>
          <w:sz w:val="24"/>
        </w:rPr>
        <w:t xml:space="preserve">%</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w:t>
      </w:r>
      <w:r>
        <w:rPr>
          <w:rFonts w:hint="eastAsia" w:ascii="宋体" w:hAnsi="宋体" w:eastAsia="宋体"/>
          <w:color w:val="000000"/>
          <w:sz w:val="24"/>
        </w:rPr>
        <w:t xml:space="preserve">65</w:t>
      </w:r>
      <w:r>
        <w:rPr>
          <w:rFonts w:ascii="宋体" w:hAnsi="宋体" w:eastAsia="宋体"/>
          <w:color w:val="000000"/>
          <w:sz w:val="24"/>
        </w:rPr>
        <w:t xml:space="preserve">%</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color w:val="000000"/>
          <w:sz w:val="24"/>
        </w:rPr>
        <w:t xml:space="preserve">作出</w:t>
      </w:r>
      <w:r>
        <w:rPr>
          <w:rFonts w:hint="eastAsia" w:ascii="宋体" w:hAnsi="宋体" w:eastAsia="宋体"/>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80" w:lineRule="exact"/>
        <w:rPr>
          <w:rFonts w:ascii="宋体" w:hAnsi="宋体" w:eastAsia="宋体"/>
          <w:b/>
          <w:color w:val="000000"/>
          <w:sz w:val="24"/>
        </w:rPr>
      </w:pPr>
      <w:r>
        <w:rPr>
          <w:rFonts w:ascii="宋体" w:hAnsi="宋体" w:eastAsia="宋体"/>
          <w:b/>
          <w:color w:val="000000"/>
          <w:sz w:val="24"/>
        </w:rPr>
        <w:t xml:space="preserve">2.保险服务64分</w:t>
      </w:r>
      <w: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3"/>
        <w:gridCol w:w="1272"/>
        <w:gridCol w:w="850"/>
        <w:gridCol w:w="7088"/>
      </w:tblGrid>
      <w:tr>
        <w:trPr/>
        <w:tc>
          <w:tcPr>
            <w:tcW w:w="713" w:type="dxa"/>
            <w:vAlign w:val="center"/>
            <w:textDirection w:val="lrTb"/>
            <w:noWrap w:val="false"/>
          </w:tcPr>
          <w:p>
            <w:pPr>
              <w:jc w:val="center"/>
              <w:spacing w:line="48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序号</w:t>
            </w:r>
            <w:r/>
          </w:p>
        </w:tc>
        <w:tc>
          <w:tcPr>
            <w:tcW w:w="1272" w:type="dxa"/>
            <w:vAlign w:val="center"/>
            <w:textDirection w:val="lrTb"/>
            <w:noWrap w:val="false"/>
          </w:tcPr>
          <w:p>
            <w:pPr>
              <w:jc w:val="center"/>
              <w:spacing w:line="48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评审因素</w:t>
            </w:r>
            <w:r/>
          </w:p>
        </w:tc>
        <w:tc>
          <w:tcPr>
            <w:tcW w:w="850" w:type="dxa"/>
            <w:vAlign w:val="center"/>
            <w:textDirection w:val="lrTb"/>
            <w:noWrap w:val="false"/>
          </w:tcPr>
          <w:p>
            <w:pPr>
              <w:jc w:val="center"/>
              <w:spacing w:line="48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权值</w:t>
            </w:r>
            <w:r/>
          </w:p>
        </w:tc>
        <w:tc>
          <w:tcPr>
            <w:tcW w:w="7088" w:type="dxa"/>
            <w:vAlign w:val="center"/>
            <w:textDirection w:val="lrTb"/>
            <w:noWrap w:val="false"/>
          </w:tcPr>
          <w:p>
            <w:pPr>
              <w:jc w:val="center"/>
              <w:spacing w:line="48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评分标准</w:t>
            </w:r>
            <w:r/>
          </w:p>
        </w:tc>
      </w:tr>
      <w:tr>
        <w:trPr>
          <w:trHeight w:val="866"/>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服务要求响应及偏离</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投标人承诺提供的服务全部满足招标文件要求的</w:t>
            </w:r>
            <w:r>
              <w:rPr>
                <w:rFonts w:hint="eastAsia" w:ascii="Times New Roman" w:hAnsi="Times New Roman" w:eastAsia="宋体" w:cs="Times New Roman"/>
                <w:sz w:val="24"/>
                <w:szCs w:val="20"/>
              </w:rPr>
              <w:t xml:space="preserve">得</w:t>
            </w:r>
            <w:r>
              <w:rPr>
                <w:rFonts w:ascii="Times New Roman" w:hAnsi="Times New Roman" w:eastAsia="宋体" w:cs="Times New Roman"/>
                <w:sz w:val="24"/>
                <w:szCs w:val="20"/>
              </w:rPr>
              <w:t xml:space="preserve">13</w:t>
            </w:r>
            <w:r>
              <w:rPr>
                <w:rFonts w:ascii="Times New Roman" w:hAnsi="Times New Roman" w:eastAsia="宋体" w:cs="Times New Roman"/>
                <w:sz w:val="24"/>
                <w:szCs w:val="20"/>
              </w:rPr>
              <w:t xml:space="preserve">分；有</w:t>
            </w:r>
            <w:r>
              <w:rPr>
                <w:rFonts w:hint="eastAsia" w:ascii="Times New Roman" w:hAnsi="Times New Roman" w:eastAsia="宋体" w:cs="Times New Roman"/>
                <w:sz w:val="24"/>
                <w:szCs w:val="20"/>
              </w:rPr>
              <w:t xml:space="preserve">负</w:t>
            </w:r>
            <w:r>
              <w:rPr>
                <w:rFonts w:ascii="Times New Roman" w:hAnsi="Times New Roman" w:eastAsia="宋体" w:cs="Times New Roman"/>
                <w:sz w:val="24"/>
                <w:szCs w:val="20"/>
              </w:rPr>
              <w:t xml:space="preserve">偏离的，每条</w:t>
            </w:r>
            <w:r>
              <w:rPr>
                <w:rFonts w:hint="eastAsia" w:ascii="Times New Roman" w:hAnsi="Times New Roman" w:eastAsia="宋体" w:cs="Times New Roman"/>
                <w:sz w:val="24"/>
                <w:szCs w:val="20"/>
              </w:rPr>
              <w:t xml:space="preserve">（例如：序号</w:t>
            </w:r>
            <w:r>
              <w:rPr>
                <w:rFonts w:ascii="Times New Roman" w:hAnsi="Times New Roman" w:eastAsia="宋体" w:cs="Times New Roman"/>
                <w:sz w:val="24"/>
                <w:szCs w:val="20"/>
              </w:rPr>
              <w:t xml:space="preserve">级别</w:t>
            </w: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则计算为一条</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扣</w:t>
            </w:r>
            <w:r>
              <w:rPr>
                <w:rFonts w:ascii="Times New Roman" w:hAnsi="Times New Roman" w:eastAsia="宋体" w:cs="Times New Roman"/>
                <w:sz w:val="24"/>
                <w:szCs w:val="20"/>
              </w:rPr>
              <w:t xml:space="preserve">0.5</w:t>
            </w:r>
            <w:r>
              <w:rPr>
                <w:rFonts w:ascii="Times New Roman" w:hAnsi="Times New Roman" w:eastAsia="宋体" w:cs="Times New Roman"/>
                <w:sz w:val="24"/>
                <w:szCs w:val="20"/>
              </w:rPr>
              <w:t xml:space="preserve">分。</w:t>
            </w:r>
            <w:r/>
          </w:p>
        </w:tc>
      </w:tr>
      <w:tr>
        <w:trPr>
          <w:trHeight w:val="836"/>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商务要求响应及偏离</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投标人对招标文件中合同条款等商务条件</w:t>
            </w:r>
            <w:r>
              <w:rPr>
                <w:rFonts w:ascii="Times New Roman" w:hAnsi="Times New Roman" w:eastAsia="宋体" w:cs="Times New Roman"/>
                <w:sz w:val="24"/>
                <w:szCs w:val="20"/>
              </w:rPr>
              <w:t xml:space="preserve">完全响应</w:t>
            </w:r>
            <w:r>
              <w:rPr>
                <w:rFonts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有</w:t>
            </w:r>
            <w:r>
              <w:rPr>
                <w:rFonts w:hint="eastAsia" w:ascii="Times New Roman" w:hAnsi="Times New Roman" w:eastAsia="宋体" w:cs="Times New Roman"/>
                <w:sz w:val="24"/>
                <w:szCs w:val="20"/>
              </w:rPr>
              <w:t xml:space="preserve">负</w:t>
            </w:r>
            <w:r>
              <w:rPr>
                <w:rFonts w:ascii="Times New Roman" w:hAnsi="Times New Roman" w:eastAsia="宋体" w:cs="Times New Roman"/>
                <w:sz w:val="24"/>
                <w:szCs w:val="20"/>
              </w:rPr>
              <w:t xml:space="preserve">偏离条款的，每条</w:t>
            </w:r>
            <w:r>
              <w:rPr>
                <w:rFonts w:hint="eastAsia" w:ascii="Times New Roman" w:hAnsi="Times New Roman" w:eastAsia="宋体" w:cs="Times New Roman"/>
                <w:sz w:val="24"/>
                <w:szCs w:val="20"/>
              </w:rPr>
              <w:t xml:space="preserve">（例如：序号</w:t>
            </w:r>
            <w:r>
              <w:rPr>
                <w:rFonts w:hint="eastAsia" w:ascii="Times New Roman" w:hAnsi="Times New Roman" w:eastAsia="宋体" w:cs="Times New Roman"/>
                <w:sz w:val="24"/>
                <w:szCs w:val="20"/>
              </w:rPr>
              <w:t xml:space="preserve">第一条</w:t>
            </w:r>
            <w:r>
              <w:rPr>
                <w:rFonts w:hint="eastAsia" w:ascii="Times New Roman" w:hAnsi="Times New Roman" w:eastAsia="宋体" w:cs="Times New Roman"/>
                <w:sz w:val="24"/>
                <w:szCs w:val="24"/>
              </w:rPr>
              <w:t xml:space="preserve">则计算为一条</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扣</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w:t>
            </w:r>
            <w:r/>
          </w:p>
        </w:tc>
      </w:tr>
      <w:tr>
        <w:trPr>
          <w:trHeight w:val="836"/>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人员配备情况</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）项目经理：</w:t>
            </w:r>
            <w:r>
              <w:rPr>
                <w:rFonts w:ascii="Times New Roman" w:hAnsi="Times New Roman" w:eastAsia="宋体" w:cs="Times New Roman"/>
                <w:sz w:val="24"/>
                <w:szCs w:val="20"/>
              </w:rPr>
              <w:t xml:space="preserve">至少配备</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名，</w:t>
            </w:r>
            <w:r>
              <w:rPr>
                <w:rFonts w:hint="eastAsia" w:ascii="Times New Roman" w:hAnsi="Times New Roman" w:eastAsia="宋体" w:cs="Times New Roman"/>
                <w:sz w:val="24"/>
                <w:szCs w:val="20"/>
              </w:rPr>
              <w:t xml:space="preserve">客户服务专员：</w:t>
            </w:r>
            <w:r>
              <w:rPr>
                <w:rFonts w:ascii="Times New Roman" w:hAnsi="Times New Roman" w:eastAsia="宋体" w:cs="Times New Roman"/>
                <w:sz w:val="24"/>
                <w:szCs w:val="20"/>
              </w:rPr>
              <w:t xml:space="preserve">至少配备</w:t>
            </w:r>
            <w:r>
              <w:rPr>
                <w:rFonts w:hint="eastAsia" w:ascii="Times New Roman" w:hAnsi="Times New Roman" w:eastAsia="宋体" w:cs="Times New Roman"/>
                <w:sz w:val="24"/>
                <w:szCs w:val="20"/>
              </w:rPr>
              <w:t xml:space="preserve">12</w:t>
            </w:r>
            <w:r>
              <w:rPr>
                <w:rFonts w:ascii="Times New Roman" w:hAnsi="Times New Roman" w:eastAsia="宋体" w:cs="Times New Roman"/>
                <w:sz w:val="24"/>
                <w:szCs w:val="20"/>
              </w:rPr>
              <w:t xml:space="preserve">名，</w:t>
            </w: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名为项目专职承保人员，</w:t>
            </w:r>
            <w:r>
              <w:rPr>
                <w:rFonts w:hint="eastAsia" w:ascii="Times New Roman" w:hAnsi="Times New Roman" w:eastAsia="宋体" w:cs="Times New Roman"/>
                <w:sz w:val="24"/>
                <w:szCs w:val="20"/>
              </w:rPr>
              <w:t xml:space="preserve">10</w:t>
            </w:r>
            <w:r>
              <w:rPr>
                <w:rFonts w:ascii="Times New Roman" w:hAnsi="Times New Roman" w:eastAsia="宋体" w:cs="Times New Roman"/>
                <w:sz w:val="24"/>
                <w:szCs w:val="20"/>
              </w:rPr>
              <w:t xml:space="preserve">名为项目专职核赔人员</w:t>
            </w:r>
            <w:r>
              <w:rPr>
                <w:rFonts w:hint="eastAsia" w:ascii="Times New Roman" w:hAnsi="Times New Roman" w:eastAsia="宋体" w:cs="Times New Roman"/>
                <w:sz w:val="24"/>
                <w:szCs w:val="20"/>
              </w:rPr>
              <w:t xml:space="preserve">，人数</w:t>
            </w:r>
            <w:r>
              <w:rPr>
                <w:rFonts w:ascii="Times New Roman" w:hAnsi="Times New Roman" w:eastAsia="宋体" w:cs="Times New Roman"/>
                <w:sz w:val="24"/>
                <w:szCs w:val="20"/>
              </w:rPr>
              <w:t xml:space="preserve">符合基本要求的得</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分，客户服务专员</w:t>
            </w:r>
            <w:r>
              <w:rPr>
                <w:rFonts w:ascii="Times New Roman" w:hAnsi="Times New Roman" w:eastAsia="宋体" w:cs="Times New Roman"/>
                <w:sz w:val="24"/>
                <w:szCs w:val="20"/>
              </w:rPr>
              <w:t xml:space="preserve">每增加一人加</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最高</w:t>
            </w:r>
            <w:r>
              <w:rPr>
                <w:rFonts w:hint="eastAsia" w:ascii="Times New Roman" w:hAnsi="Times New Roman" w:eastAsia="宋体" w:cs="Times New Roman"/>
                <w:sz w:val="24"/>
                <w:szCs w:val="20"/>
              </w:rPr>
              <w:t xml:space="preserve">加至</w:t>
            </w:r>
            <w:r>
              <w:rPr>
                <w:rFonts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分。</w:t>
            </w:r>
            <w:r/>
          </w:p>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）上述项目配备人员具有保险</w:t>
            </w: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年及以上服务经验的，每提供</w:t>
            </w:r>
            <w:r>
              <w:rPr>
                <w:rFonts w:ascii="Times New Roman" w:hAnsi="Times New Roman" w:eastAsia="宋体" w:cs="Times New Roman"/>
                <w:sz w:val="24"/>
                <w:szCs w:val="20"/>
              </w:rPr>
              <w:t xml:space="preserve">一人得</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最高得</w:t>
            </w:r>
            <w:r>
              <w:rPr>
                <w:rFonts w:hint="eastAsia"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p>
          <w:p>
            <w:pPr>
              <w:spacing w:line="480" w:lineRule="exact"/>
              <w:rPr>
                <w:rStyle w:val="782"/>
                <w:rFonts w:ascii="Calibri" w:hAnsi="Calibri" w:eastAsia="宋体" w:cs="Times New Roman"/>
                <w:strike/>
              </w:rPr>
            </w:pPr>
            <w:r>
              <w:rPr>
                <w:rFonts w:hint="eastAsia" w:ascii="Times New Roman" w:hAnsi="Times New Roman" w:eastAsia="宋体" w:cs="Times New Roman"/>
                <w:sz w:val="24"/>
                <w:szCs w:val="20"/>
              </w:rPr>
              <w:t xml:space="preserve">注：</w:t>
            </w:r>
            <w:r>
              <w:rPr>
                <w:rFonts w:ascii="Times New Roman" w:hAnsi="Times New Roman" w:eastAsia="宋体" w:cs="Times New Roman"/>
                <w:sz w:val="24"/>
                <w:szCs w:val="20"/>
              </w:rPr>
              <w:t xml:space="preserve">提供</w:t>
            </w:r>
            <w:r>
              <w:rPr>
                <w:rFonts w:hint="eastAsia" w:ascii="Times New Roman" w:hAnsi="Times New Roman" w:eastAsia="宋体" w:cs="Times New Roman"/>
                <w:sz w:val="24"/>
                <w:szCs w:val="20"/>
              </w:rPr>
              <w:t xml:space="preserve">投标人为其缴纳的近三个月中任意一个月的</w:t>
            </w:r>
            <w:r>
              <w:rPr>
                <w:rFonts w:hint="eastAsia" w:ascii="Times New Roman" w:hAnsi="Times New Roman" w:eastAsia="宋体" w:cs="Times New Roman"/>
                <w:sz w:val="24"/>
                <w:szCs w:val="20"/>
              </w:rPr>
              <w:t xml:space="preserve">社保证明</w:t>
            </w:r>
            <w:r>
              <w:rPr>
                <w:rFonts w:hint="eastAsia" w:ascii="Times New Roman" w:hAnsi="Times New Roman" w:eastAsia="宋体" w:cs="Times New Roman"/>
                <w:sz w:val="24"/>
                <w:szCs w:val="20"/>
              </w:rPr>
              <w:t xml:space="preserve">材料以及服务经验证明</w:t>
            </w:r>
            <w:r>
              <w:rPr>
                <w:rFonts w:ascii="Times New Roman" w:hAnsi="Times New Roman" w:eastAsia="宋体" w:cs="Times New Roman"/>
                <w:sz w:val="24"/>
                <w:szCs w:val="20"/>
              </w:rPr>
              <w:t xml:space="preserve">材料</w:t>
            </w:r>
            <w:r>
              <w:rPr>
                <w:rFonts w:hint="eastAsia" w:ascii="Times New Roman" w:hAnsi="Times New Roman" w:eastAsia="宋体" w:cs="Times New Roman"/>
                <w:sz w:val="24"/>
                <w:szCs w:val="20"/>
              </w:rPr>
              <w:t xml:space="preserve">（从事保险工作</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年及以上的社保材料）扫描件，未提供的不得分。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保险</w:t>
            </w:r>
            <w:r>
              <w:rPr>
                <w:rFonts w:ascii="Times New Roman" w:hAnsi="Times New Roman" w:eastAsia="宋体" w:cs="Times New Roman"/>
                <w:sz w:val="24"/>
                <w:szCs w:val="20"/>
              </w:rPr>
              <w:t xml:space="preserve">培训方案</w:t>
            </w:r>
            <w:r>
              <w:rPr>
                <w:rFonts w:hint="eastAsia" w:ascii="Times New Roman" w:hAnsi="Times New Roman" w:eastAsia="宋体" w:cs="Times New Roman"/>
                <w:sz w:val="24"/>
                <w:szCs w:val="20"/>
              </w:rPr>
              <w:t xml:space="preserve">1</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根据投标人提供的</w:t>
            </w:r>
            <w:r>
              <w:rPr>
                <w:rFonts w:hint="eastAsia" w:ascii="Times New Roman" w:hAnsi="Times New Roman" w:eastAsia="宋体" w:cs="Times New Roman"/>
                <w:sz w:val="24"/>
                <w:szCs w:val="20"/>
              </w:rPr>
              <w:t xml:space="preserve">保险</w:t>
            </w:r>
            <w:r>
              <w:rPr>
                <w:rFonts w:ascii="Times New Roman" w:hAnsi="Times New Roman" w:eastAsia="宋体" w:cs="Times New Roman"/>
                <w:sz w:val="24"/>
                <w:szCs w:val="20"/>
              </w:rPr>
              <w:t xml:space="preserve">培训方案（</w:t>
            </w:r>
            <w:r>
              <w:rPr>
                <w:rFonts w:hint="eastAsia" w:ascii="Times New Roman" w:hAnsi="Times New Roman" w:eastAsia="宋体" w:cs="Times New Roman"/>
                <w:sz w:val="24"/>
                <w:szCs w:val="20"/>
              </w:rPr>
              <w:t xml:space="preserve">评审</w:t>
            </w:r>
            <w:r>
              <w:rPr>
                <w:rFonts w:ascii="Times New Roman" w:hAnsi="Times New Roman" w:eastAsia="宋体" w:cs="Times New Roman"/>
                <w:sz w:val="24"/>
                <w:szCs w:val="20"/>
              </w:rPr>
              <w:t xml:space="preserve">要点</w:t>
            </w:r>
            <w:r>
              <w:rPr>
                <w:rFonts w:hint="eastAsia" w:ascii="Times New Roman" w:hAnsi="Times New Roman" w:eastAsia="宋体" w:cs="Times New Roman"/>
                <w:sz w:val="24"/>
                <w:szCs w:val="20"/>
              </w:rPr>
              <w:t xml:space="preserve">包括但不限于：讲师资质、培训形式、培训内容</w:t>
            </w:r>
            <w:r>
              <w:rPr>
                <w:rFonts w:ascii="Times New Roman" w:hAnsi="Times New Roman" w:eastAsia="宋体" w:cs="Times New Roman"/>
                <w:sz w:val="24"/>
                <w:szCs w:val="20"/>
              </w:rPr>
              <w:t xml:space="preserve">）进行综合评定。</w:t>
            </w:r>
            <w:r>
              <w:rPr>
                <w:rFonts w:hint="eastAsia" w:ascii="Times New Roman" w:hAnsi="Times New Roman" w:eastAsia="宋体" w:cs="Times New Roman"/>
                <w:sz w:val="24"/>
                <w:szCs w:val="20"/>
              </w:rPr>
              <w:t xml:space="preserve">讲师</w:t>
            </w:r>
            <w:r>
              <w:rPr>
                <w:rFonts w:hint="eastAsia" w:ascii="Times New Roman" w:hAnsi="Times New Roman" w:eastAsia="宋体" w:cs="Times New Roman"/>
                <w:sz w:val="24"/>
                <w:szCs w:val="20"/>
              </w:rPr>
              <w:t xml:space="preserve">人员</w:t>
            </w:r>
            <w:r>
              <w:rPr>
                <w:rFonts w:ascii="Times New Roman" w:hAnsi="Times New Roman" w:eastAsia="宋体" w:cs="Times New Roman"/>
                <w:sz w:val="24"/>
                <w:szCs w:val="20"/>
              </w:rPr>
              <w:t xml:space="preserve">充足，</w:t>
            </w:r>
            <w:r>
              <w:rPr>
                <w:rFonts w:hint="eastAsia" w:ascii="Times New Roman" w:hAnsi="Times New Roman" w:eastAsia="宋体" w:cs="Times New Roman"/>
                <w:sz w:val="24"/>
                <w:szCs w:val="20"/>
              </w:rPr>
              <w:t xml:space="preserve">经验丰富</w:t>
            </w:r>
            <w:r>
              <w:rPr>
                <w:rFonts w:hint="eastAsia"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分；存在欠缺的得</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分；要点分析脱离实际或未作说明的不得分。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保险</w:t>
            </w:r>
            <w:r>
              <w:rPr>
                <w:rFonts w:ascii="Times New Roman" w:hAnsi="Times New Roman" w:eastAsia="宋体" w:cs="Times New Roman"/>
                <w:sz w:val="24"/>
                <w:szCs w:val="20"/>
              </w:rPr>
              <w:t xml:space="preserve">培训方案</w:t>
            </w:r>
            <w:r>
              <w:rPr>
                <w:rFonts w:hint="eastAsia" w:ascii="Times New Roman" w:hAnsi="Times New Roman" w:eastAsia="宋体" w:cs="Times New Roman"/>
                <w:sz w:val="24"/>
                <w:szCs w:val="20"/>
              </w:rPr>
              <w:t xml:space="preserve">2</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培训形式</w:t>
            </w:r>
            <w:r>
              <w:rPr>
                <w:rFonts w:hint="eastAsia" w:ascii="Times New Roman" w:hAnsi="Times New Roman" w:eastAsia="宋体" w:cs="Times New Roman"/>
                <w:sz w:val="24"/>
                <w:szCs w:val="20"/>
              </w:rPr>
              <w:t xml:space="preserve">要点方案</w:t>
            </w:r>
            <w:r>
              <w:rPr>
                <w:rFonts w:hint="eastAsia" w:ascii="Times New Roman" w:hAnsi="Times New Roman" w:eastAsia="宋体" w:cs="Times New Roman"/>
                <w:sz w:val="24"/>
                <w:szCs w:val="20"/>
              </w:rPr>
              <w:t xml:space="preserve">结合类似工作经验编制，且要点分析清晰、完善全面、合理的得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分；要点分析清晰、完善、合理，但存在欠缺的得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分；要点分析脱离实际或未作说明的不得分。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保险</w:t>
            </w:r>
            <w:r>
              <w:rPr>
                <w:rFonts w:ascii="Times New Roman" w:hAnsi="Times New Roman" w:eastAsia="宋体" w:cs="Times New Roman"/>
                <w:sz w:val="24"/>
                <w:szCs w:val="20"/>
              </w:rPr>
              <w:t xml:space="preserve">培训方案</w:t>
            </w:r>
            <w:r>
              <w:rPr>
                <w:rFonts w:hint="eastAsia" w:ascii="Times New Roman" w:hAnsi="Times New Roman" w:eastAsia="宋体" w:cs="Times New Roman"/>
                <w:sz w:val="24"/>
                <w:szCs w:val="20"/>
              </w:rPr>
              <w:t xml:space="preserve">3</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培训内容</w:t>
            </w:r>
            <w:r>
              <w:rPr>
                <w:rFonts w:hint="eastAsia" w:ascii="Times New Roman" w:hAnsi="Times New Roman" w:eastAsia="宋体" w:cs="Times New Roman"/>
                <w:sz w:val="24"/>
                <w:szCs w:val="20"/>
              </w:rPr>
              <w:t xml:space="preserve">要点方案</w:t>
            </w:r>
            <w:r>
              <w:rPr>
                <w:rFonts w:hint="eastAsia" w:ascii="Times New Roman" w:hAnsi="Times New Roman" w:eastAsia="宋体" w:cs="Times New Roman"/>
                <w:sz w:val="24"/>
                <w:szCs w:val="20"/>
              </w:rPr>
              <w:t xml:space="preserve">结合类似工作经验编制，且要点分析清晰、完善全面、合理的得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分；要点分析清晰、完善、合理，但存在欠缺的得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分；要点分析脱离实际或未作说明的不得分。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理赔方案及保障措施</w:t>
            </w:r>
            <w:r>
              <w:rPr>
                <w:rFonts w:hint="eastAsia" w:ascii="Times New Roman" w:hAnsi="Times New Roman" w:eastAsia="宋体" w:cs="Times New Roman"/>
                <w:sz w:val="24"/>
                <w:szCs w:val="20"/>
              </w:rPr>
              <w:t xml:space="preserve">1</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根据投标人提供的理赔服务方案</w:t>
            </w:r>
            <w:r>
              <w:rPr>
                <w:rFonts w:hint="eastAsia" w:ascii="Times New Roman" w:hAnsi="Times New Roman" w:eastAsia="宋体" w:cs="Times New Roman"/>
                <w:sz w:val="24"/>
                <w:szCs w:val="20"/>
              </w:rPr>
              <w:t xml:space="preserve">（评审</w:t>
            </w:r>
            <w:r>
              <w:rPr>
                <w:rFonts w:ascii="Times New Roman" w:hAnsi="Times New Roman" w:eastAsia="宋体" w:cs="Times New Roman"/>
                <w:sz w:val="24"/>
                <w:szCs w:val="20"/>
              </w:rPr>
              <w:t xml:space="preserve">要点</w:t>
            </w:r>
            <w:r>
              <w:rPr>
                <w:rFonts w:hint="eastAsia" w:ascii="Times New Roman" w:hAnsi="Times New Roman" w:eastAsia="宋体" w:cs="Times New Roman"/>
                <w:sz w:val="24"/>
                <w:szCs w:val="20"/>
              </w:rPr>
              <w:t xml:space="preserve">包括但不限于：理赔流程、报案方式、现场查勘时效、保险金给付时效）</w:t>
            </w:r>
            <w:r>
              <w:rPr>
                <w:rFonts w:ascii="Times New Roman" w:hAnsi="Times New Roman" w:eastAsia="宋体" w:cs="Times New Roman"/>
                <w:sz w:val="24"/>
                <w:szCs w:val="20"/>
              </w:rPr>
              <w:t xml:space="preserve">的便利性及质量保证保障措施进行综合评定。</w:t>
            </w:r>
            <w:r>
              <w:rPr>
                <w:rFonts w:hint="eastAsia" w:ascii="Times New Roman" w:hAnsi="Times New Roman" w:eastAsia="宋体" w:cs="Times New Roman"/>
                <w:sz w:val="24"/>
                <w:szCs w:val="20"/>
              </w:rPr>
              <w:t xml:space="preserve">理赔流程</w:t>
            </w:r>
            <w:r>
              <w:rPr>
                <w:rFonts w:hint="eastAsia" w:ascii="Times New Roman" w:hAnsi="Times New Roman" w:eastAsia="宋体" w:cs="Times New Roman"/>
                <w:sz w:val="24"/>
                <w:szCs w:val="20"/>
              </w:rPr>
              <w:t xml:space="preserve">要点</w:t>
            </w:r>
            <w:r>
              <w:rPr>
                <w:rFonts w:ascii="Times New Roman" w:hAnsi="Times New Roman" w:eastAsia="宋体" w:cs="Times New Roman"/>
                <w:sz w:val="24"/>
                <w:szCs w:val="20"/>
              </w:rPr>
              <w:t xml:space="preserve">方案</w:t>
            </w:r>
            <w:r>
              <w:rPr>
                <w:rFonts w:hint="eastAsia" w:ascii="Times New Roman" w:hAnsi="Times New Roman" w:eastAsia="宋体" w:cs="Times New Roman"/>
                <w:sz w:val="24"/>
                <w:szCs w:val="20"/>
              </w:rPr>
              <w:t xml:space="preserve">结合类似工作经验编制，且</w:t>
            </w:r>
            <w:r>
              <w:rPr>
                <w:rFonts w:hint="eastAsia" w:ascii="Times New Roman" w:hAnsi="Times New Roman" w:eastAsia="宋体" w:cs="Times New Roman"/>
                <w:sz w:val="24"/>
                <w:szCs w:val="20"/>
              </w:rPr>
              <w:t xml:space="preserve">流程清晰</w:t>
            </w:r>
            <w:r>
              <w:rPr>
                <w:rFonts w:ascii="Times New Roman" w:hAnsi="Times New Roman" w:eastAsia="宋体" w:cs="Times New Roman"/>
                <w:sz w:val="24"/>
                <w:szCs w:val="20"/>
              </w:rPr>
              <w:t xml:space="preserve">便利</w:t>
            </w:r>
            <w:r>
              <w:rPr>
                <w:rFonts w:hint="eastAsia"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分；存在欠缺的得</w:t>
            </w:r>
            <w:r>
              <w:rPr>
                <w:rFonts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分；要点分析脱离实际或未作说明的不得分。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理赔方案及保障措施</w:t>
            </w:r>
            <w:r>
              <w:rPr>
                <w:rFonts w:ascii="Times New Roman" w:hAnsi="Times New Roman" w:eastAsia="宋体" w:cs="Times New Roman"/>
                <w:sz w:val="24"/>
                <w:szCs w:val="20"/>
              </w:rPr>
              <w:t xml:space="preserve">2</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报案方式</w:t>
            </w:r>
            <w:r>
              <w:rPr>
                <w:rFonts w:hint="eastAsia" w:ascii="Times New Roman" w:hAnsi="Times New Roman" w:eastAsia="宋体" w:cs="Times New Roman"/>
                <w:sz w:val="24"/>
                <w:szCs w:val="20"/>
              </w:rPr>
              <w:t xml:space="preserve">要点</w:t>
            </w:r>
            <w:r>
              <w:rPr>
                <w:rFonts w:ascii="Times New Roman" w:hAnsi="Times New Roman" w:eastAsia="宋体" w:cs="Times New Roman"/>
                <w:sz w:val="24"/>
                <w:szCs w:val="20"/>
              </w:rPr>
              <w:t xml:space="preserve">方案</w:t>
            </w:r>
            <w:r>
              <w:rPr>
                <w:rFonts w:hint="eastAsia" w:ascii="Times New Roman" w:hAnsi="Times New Roman" w:eastAsia="宋体" w:cs="Times New Roman"/>
                <w:sz w:val="24"/>
                <w:szCs w:val="20"/>
              </w:rPr>
              <w:t xml:space="preserve">结合类似工作经验编制，</w:t>
            </w:r>
            <w:r>
              <w:rPr>
                <w:rFonts w:hint="eastAsia" w:ascii="Times New Roman" w:hAnsi="Times New Roman" w:eastAsia="宋体" w:cs="Times New Roman"/>
                <w:sz w:val="24"/>
                <w:szCs w:val="20"/>
              </w:rPr>
              <w:t xml:space="preserve">且</w:t>
            </w:r>
            <w:r>
              <w:rPr>
                <w:rFonts w:hint="eastAsia" w:ascii="Times New Roman" w:hAnsi="Times New Roman" w:eastAsia="宋体" w:cs="Times New Roman"/>
                <w:sz w:val="24"/>
                <w:szCs w:val="20"/>
              </w:rPr>
              <w:t xml:space="preserve">方式</w:t>
            </w:r>
            <w:r>
              <w:rPr>
                <w:rFonts w:ascii="Times New Roman" w:hAnsi="Times New Roman" w:eastAsia="宋体" w:cs="Times New Roman"/>
                <w:sz w:val="24"/>
                <w:szCs w:val="20"/>
              </w:rPr>
              <w:t xml:space="preserve">多样便利</w:t>
            </w:r>
            <w:r>
              <w:rPr>
                <w:rFonts w:hint="eastAsia"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分；存在欠缺的得</w:t>
            </w:r>
            <w:r>
              <w:rPr>
                <w:rFonts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分；要点分析脱离实际或未作说明的不得分。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理赔方案及保障措施</w:t>
            </w:r>
            <w:r>
              <w:rPr>
                <w:rFonts w:ascii="Times New Roman" w:hAnsi="Times New Roman" w:eastAsia="宋体" w:cs="Times New Roman"/>
                <w:sz w:val="24"/>
                <w:szCs w:val="20"/>
              </w:rPr>
              <w:t xml:space="preserve">3</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现场查勘时效</w:t>
            </w:r>
            <w:r>
              <w:rPr>
                <w:rFonts w:hint="eastAsia" w:ascii="Times New Roman" w:hAnsi="Times New Roman" w:eastAsia="宋体" w:cs="Times New Roman"/>
                <w:sz w:val="24"/>
                <w:szCs w:val="20"/>
              </w:rPr>
              <w:t xml:space="preserve">要点</w:t>
            </w:r>
            <w:r>
              <w:rPr>
                <w:rFonts w:ascii="Times New Roman" w:hAnsi="Times New Roman" w:eastAsia="宋体" w:cs="Times New Roman"/>
                <w:sz w:val="24"/>
                <w:szCs w:val="20"/>
              </w:rPr>
              <w:t xml:space="preserve">方案</w:t>
            </w:r>
            <w:r>
              <w:rPr>
                <w:rFonts w:hint="eastAsia" w:ascii="Times New Roman" w:hAnsi="Times New Roman" w:eastAsia="宋体" w:cs="Times New Roman"/>
                <w:sz w:val="24"/>
                <w:szCs w:val="20"/>
              </w:rPr>
              <w:t xml:space="preserve">结合类似工作经验编制，且</w:t>
            </w:r>
            <w:r>
              <w:rPr>
                <w:rFonts w:hint="eastAsia" w:ascii="Times New Roman" w:hAnsi="Times New Roman" w:eastAsia="宋体" w:cs="Times New Roman"/>
                <w:sz w:val="24"/>
                <w:szCs w:val="20"/>
              </w:rPr>
              <w:t xml:space="preserve">时效快速</w:t>
            </w:r>
            <w:r>
              <w:rPr>
                <w:rFonts w:ascii="Times New Roman" w:hAnsi="Times New Roman" w:eastAsia="宋体" w:cs="Times New Roman"/>
                <w:sz w:val="24"/>
                <w:szCs w:val="20"/>
              </w:rPr>
              <w:t xml:space="preserve">便利</w:t>
            </w:r>
            <w:r>
              <w:rPr>
                <w:rFonts w:hint="eastAsia"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分；存在欠缺的得</w:t>
            </w:r>
            <w:r>
              <w:rPr>
                <w:rFonts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分；要点分析脱离实际或未作说明的不得分。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理赔方案及保障措施</w:t>
            </w:r>
            <w:r>
              <w:rPr>
                <w:rFonts w:ascii="Times New Roman" w:hAnsi="Times New Roman" w:eastAsia="宋体" w:cs="Times New Roman"/>
                <w:sz w:val="24"/>
                <w:szCs w:val="20"/>
              </w:rPr>
              <w:t xml:space="preserve">4</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保险金给付时效</w:t>
            </w:r>
            <w:r>
              <w:rPr>
                <w:rFonts w:hint="eastAsia" w:ascii="Times New Roman" w:hAnsi="Times New Roman" w:eastAsia="宋体" w:cs="Times New Roman"/>
                <w:sz w:val="24"/>
                <w:szCs w:val="20"/>
              </w:rPr>
              <w:t xml:space="preserve">要点</w:t>
            </w:r>
            <w:r>
              <w:rPr>
                <w:rFonts w:ascii="Times New Roman" w:hAnsi="Times New Roman" w:eastAsia="宋体" w:cs="Times New Roman"/>
                <w:sz w:val="24"/>
                <w:szCs w:val="20"/>
              </w:rPr>
              <w:t xml:space="preserve">方案</w:t>
            </w:r>
            <w:r>
              <w:rPr>
                <w:rFonts w:hint="eastAsia" w:ascii="Times New Roman" w:hAnsi="Times New Roman" w:eastAsia="宋体" w:cs="Times New Roman"/>
                <w:sz w:val="24"/>
                <w:szCs w:val="20"/>
              </w:rPr>
              <w:t xml:space="preserve">结合类似工作经验编制，且</w:t>
            </w:r>
            <w:r>
              <w:rPr>
                <w:rFonts w:hint="eastAsia" w:ascii="Times New Roman" w:hAnsi="Times New Roman" w:eastAsia="宋体" w:cs="Times New Roman"/>
                <w:sz w:val="24"/>
                <w:szCs w:val="20"/>
              </w:rPr>
              <w:t xml:space="preserve">时效快速</w:t>
            </w:r>
            <w:r>
              <w:rPr>
                <w:rFonts w:ascii="Times New Roman" w:hAnsi="Times New Roman" w:eastAsia="宋体" w:cs="Times New Roman"/>
                <w:sz w:val="24"/>
                <w:szCs w:val="20"/>
              </w:rPr>
              <w:t xml:space="preserve">便利</w:t>
            </w:r>
            <w:r>
              <w:rPr>
                <w:rFonts w:hint="eastAsia"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分；存在欠缺的得</w:t>
            </w:r>
            <w:r>
              <w:rPr>
                <w:rFonts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分；要点分析脱离实际或未作说明的不得分。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防灾防损宣传培训</w:t>
            </w:r>
            <w:r>
              <w:rPr>
                <w:rFonts w:hint="eastAsia" w:ascii="Times New Roman" w:hAnsi="Times New Roman" w:eastAsia="宋体" w:cs="Times New Roman"/>
                <w:sz w:val="24"/>
                <w:szCs w:val="20"/>
              </w:rPr>
              <w:t xml:space="preserve">方案</w:t>
            </w:r>
            <w:r>
              <w:rPr>
                <w:rFonts w:hint="eastAsia" w:ascii="Times New Roman" w:hAnsi="Times New Roman" w:eastAsia="宋体" w:cs="Times New Roman"/>
                <w:sz w:val="24"/>
                <w:szCs w:val="20"/>
              </w:rPr>
              <w:t xml:space="preserve">1</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根据投标人提供的</w:t>
            </w:r>
            <w:r>
              <w:rPr>
                <w:rFonts w:hint="eastAsia" w:ascii="Times New Roman" w:hAnsi="Times New Roman" w:eastAsia="宋体" w:cs="Times New Roman"/>
                <w:sz w:val="24"/>
                <w:szCs w:val="20"/>
              </w:rPr>
              <w:t xml:space="preserve">防灾防损宣传培训</w:t>
            </w:r>
            <w:r>
              <w:rPr>
                <w:rFonts w:hint="eastAsia" w:ascii="Times New Roman" w:hAnsi="Times New Roman" w:eastAsia="宋体" w:cs="Times New Roman"/>
                <w:sz w:val="24"/>
                <w:szCs w:val="20"/>
              </w:rPr>
              <w:t xml:space="preserve">方案</w:t>
            </w:r>
            <w:r>
              <w:rPr>
                <w:rFonts w:hint="eastAsia" w:ascii="Times New Roman" w:hAnsi="Times New Roman" w:eastAsia="宋体" w:cs="Times New Roman"/>
                <w:sz w:val="24"/>
                <w:szCs w:val="20"/>
              </w:rPr>
              <w:t xml:space="preserve">（评审</w:t>
            </w:r>
            <w:r>
              <w:rPr>
                <w:rFonts w:ascii="Times New Roman" w:hAnsi="Times New Roman" w:eastAsia="宋体" w:cs="Times New Roman"/>
                <w:sz w:val="24"/>
                <w:szCs w:val="20"/>
              </w:rPr>
              <w:t xml:space="preserve">要点</w:t>
            </w:r>
            <w:r>
              <w:rPr>
                <w:rFonts w:hint="eastAsia" w:ascii="Times New Roman" w:hAnsi="Times New Roman" w:eastAsia="宋体" w:cs="Times New Roman"/>
                <w:sz w:val="24"/>
                <w:szCs w:val="20"/>
              </w:rPr>
              <w:t xml:space="preserve">包括但不限于：</w:t>
            </w:r>
            <w:r>
              <w:rPr>
                <w:rFonts w:hint="eastAsia" w:ascii="Times New Roman" w:hAnsi="Times New Roman" w:eastAsia="宋体" w:cs="Times New Roman"/>
                <w:sz w:val="24"/>
                <w:szCs w:val="20"/>
              </w:rPr>
              <w:t xml:space="preserve">灾害提示、避险自救、保险政策</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进行综合评定。</w:t>
            </w:r>
            <w:r>
              <w:rPr>
                <w:rFonts w:hint="eastAsia" w:ascii="Times New Roman" w:hAnsi="Times New Roman" w:eastAsia="宋体" w:cs="Times New Roman"/>
                <w:sz w:val="24"/>
                <w:szCs w:val="20"/>
              </w:rPr>
              <w:t xml:space="preserve">灾害提示</w:t>
            </w:r>
            <w:r>
              <w:rPr>
                <w:rFonts w:ascii="Times New Roman" w:hAnsi="Times New Roman" w:eastAsia="宋体" w:cs="Times New Roman"/>
                <w:sz w:val="24"/>
                <w:szCs w:val="20"/>
              </w:rPr>
              <w:t xml:space="preserve">要点方案完整、</w:t>
            </w:r>
            <w:r>
              <w:rPr>
                <w:rFonts w:hint="eastAsia" w:ascii="Times New Roman" w:hAnsi="Times New Roman" w:eastAsia="宋体" w:cs="Times New Roman"/>
                <w:sz w:val="24"/>
                <w:szCs w:val="20"/>
              </w:rPr>
              <w:t xml:space="preserve">分析合理的得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分；要点方案内容</w:t>
            </w:r>
            <w:r>
              <w:rPr>
                <w:rFonts w:ascii="Times New Roman" w:hAnsi="Times New Roman" w:eastAsia="宋体" w:cs="Times New Roman"/>
                <w:sz w:val="24"/>
                <w:szCs w:val="20"/>
              </w:rPr>
              <w:t xml:space="preserve">齐全</w:t>
            </w:r>
            <w:r>
              <w:rPr>
                <w:rFonts w:hint="eastAsia" w:ascii="Times New Roman" w:hAnsi="Times New Roman" w:eastAsia="宋体" w:cs="Times New Roman"/>
                <w:sz w:val="24"/>
                <w:szCs w:val="20"/>
              </w:rPr>
              <w:t xml:space="preserve">，但存在欠缺的得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分；无法有效降低风险、减少损失的不得分。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防灾防损宣传培训</w:t>
            </w:r>
            <w:r>
              <w:rPr>
                <w:rFonts w:hint="eastAsia" w:ascii="Times New Roman" w:hAnsi="Times New Roman" w:eastAsia="宋体" w:cs="Times New Roman"/>
                <w:sz w:val="24"/>
                <w:szCs w:val="20"/>
              </w:rPr>
              <w:t xml:space="preserve">方案</w:t>
            </w:r>
            <w:r>
              <w:rPr>
                <w:rFonts w:ascii="Times New Roman" w:hAnsi="Times New Roman" w:eastAsia="宋体" w:cs="Times New Roman"/>
                <w:sz w:val="24"/>
                <w:szCs w:val="20"/>
              </w:rPr>
              <w:t xml:space="preserve">2</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避险自救</w:t>
            </w:r>
            <w:r>
              <w:rPr>
                <w:rFonts w:ascii="Times New Roman" w:hAnsi="Times New Roman" w:eastAsia="宋体" w:cs="Times New Roman"/>
                <w:sz w:val="24"/>
                <w:szCs w:val="20"/>
              </w:rPr>
              <w:t xml:space="preserve">要点方案完整、</w:t>
            </w:r>
            <w:r>
              <w:rPr>
                <w:rFonts w:hint="eastAsia" w:ascii="Times New Roman" w:hAnsi="Times New Roman" w:eastAsia="宋体" w:cs="Times New Roman"/>
                <w:sz w:val="24"/>
                <w:szCs w:val="20"/>
              </w:rPr>
              <w:t xml:space="preserve">分析合理的得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分；要点方案内容</w:t>
            </w:r>
            <w:r>
              <w:rPr>
                <w:rFonts w:ascii="Times New Roman" w:hAnsi="Times New Roman" w:eastAsia="宋体" w:cs="Times New Roman"/>
                <w:sz w:val="24"/>
                <w:szCs w:val="20"/>
              </w:rPr>
              <w:t xml:space="preserve">齐全</w:t>
            </w:r>
            <w:r>
              <w:rPr>
                <w:rFonts w:hint="eastAsia" w:ascii="Times New Roman" w:hAnsi="Times New Roman" w:eastAsia="宋体" w:cs="Times New Roman"/>
                <w:sz w:val="24"/>
                <w:szCs w:val="20"/>
              </w:rPr>
              <w:t xml:space="preserve">，但存在欠缺的得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分；无法有效降低风险、减少损失的不得分。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防灾防损宣传培训</w:t>
            </w:r>
            <w:r>
              <w:rPr>
                <w:rFonts w:hint="eastAsia" w:ascii="Times New Roman" w:hAnsi="Times New Roman" w:eastAsia="宋体" w:cs="Times New Roman"/>
                <w:sz w:val="24"/>
                <w:szCs w:val="20"/>
              </w:rPr>
              <w:t xml:space="preserve">方案</w:t>
            </w:r>
            <w:r>
              <w:rPr>
                <w:rFonts w:ascii="Times New Roman" w:hAnsi="Times New Roman" w:eastAsia="宋体" w:cs="Times New Roman"/>
                <w:sz w:val="24"/>
                <w:szCs w:val="20"/>
              </w:rPr>
              <w:t xml:space="preserve">3</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7088" w:type="dxa"/>
            <w:vAlign w:val="center"/>
            <w:textDirection w:val="lrTb"/>
            <w:noWrap w:val="false"/>
          </w:tcPr>
          <w:p>
            <w:pP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保险政策</w:t>
            </w:r>
            <w:r>
              <w:rPr>
                <w:rFonts w:ascii="Times New Roman" w:hAnsi="Times New Roman" w:eastAsia="宋体" w:cs="Times New Roman"/>
                <w:sz w:val="24"/>
                <w:szCs w:val="20"/>
              </w:rPr>
              <w:t xml:space="preserve">要点方案完整、</w:t>
            </w:r>
            <w:r>
              <w:rPr>
                <w:rFonts w:hint="eastAsia" w:ascii="Times New Roman" w:hAnsi="Times New Roman" w:eastAsia="宋体" w:cs="Times New Roman"/>
                <w:sz w:val="24"/>
                <w:szCs w:val="20"/>
              </w:rPr>
              <w:t xml:space="preserve">分析合理的得</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分；要点方案内容</w:t>
            </w:r>
            <w:r>
              <w:rPr>
                <w:rFonts w:ascii="Times New Roman" w:hAnsi="Times New Roman" w:eastAsia="宋体" w:cs="Times New Roman"/>
                <w:sz w:val="24"/>
                <w:szCs w:val="20"/>
              </w:rPr>
              <w:t xml:space="preserve">齐全</w:t>
            </w:r>
            <w:r>
              <w:rPr>
                <w:rFonts w:hint="eastAsia" w:ascii="Times New Roman" w:hAnsi="Times New Roman" w:eastAsia="宋体" w:cs="Times New Roman"/>
                <w:sz w:val="24"/>
                <w:szCs w:val="20"/>
              </w:rPr>
              <w:t xml:space="preserve">，但存在欠缺的得</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分；无法有效降低风险、减少损失的不得分。</w:t>
            </w:r>
            <w:r/>
          </w:p>
        </w:tc>
      </w:tr>
      <w:tr>
        <w:trPr/>
        <w:tc>
          <w:tcPr>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w:t>
            </w:r>
            <w:r/>
          </w:p>
        </w:tc>
        <w:tc>
          <w:tcPr>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服务质量监督措施</w:t>
            </w:r>
            <w:r/>
          </w:p>
        </w:tc>
        <w:tc>
          <w:tcPr>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W w:w="7088" w:type="dxa"/>
            <w:vAlign w:val="center"/>
            <w:textDirection w:val="lrTb"/>
            <w:noWrap w:val="false"/>
          </w:tcPr>
          <w:p>
            <w:pPr>
              <w:jc w:val="left"/>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根据投标人提供的服务管理制度（评审</w:t>
            </w:r>
            <w:r>
              <w:rPr>
                <w:rFonts w:ascii="Times New Roman" w:hAnsi="Times New Roman" w:eastAsia="宋体" w:cs="Times New Roman"/>
                <w:sz w:val="24"/>
                <w:szCs w:val="20"/>
              </w:rPr>
              <w:t xml:space="preserve">要点</w:t>
            </w:r>
            <w:r>
              <w:rPr>
                <w:rFonts w:hint="eastAsia" w:ascii="Times New Roman" w:hAnsi="Times New Roman" w:eastAsia="宋体" w:cs="Times New Roman"/>
                <w:sz w:val="24"/>
                <w:szCs w:val="20"/>
              </w:rPr>
              <w:t xml:space="preserve">包括但不限于：投诉制度、回访制度、争议调处制度、各项管理制度的执行情况）进行评定。制度完整全面、合理可行、实用性强、规范性高的得</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分；制度粗糙空洞、有所欠缺、规范性不足的得</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分；未作说明的不得分。</w:t>
            </w:r>
            <w:r/>
          </w:p>
        </w:tc>
      </w:tr>
      <w:t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限制</w:t>
            </w:r>
            <w:r>
              <w:rPr>
                <w:rFonts w:ascii="Times New Roman" w:hAnsi="Times New Roman" w:eastAsia="宋体" w:cs="Times New Roman"/>
                <w:sz w:val="24"/>
                <w:szCs w:val="20"/>
              </w:rPr>
              <w:t xml:space="preserve">级责任</w:t>
            </w:r>
            <w:r>
              <w:rPr>
                <w:rFonts w:ascii="Times New Roman" w:hAnsi="Times New Roman" w:eastAsia="宋体" w:cs="Times New Roman"/>
                <w:sz w:val="24"/>
                <w:szCs w:val="20"/>
              </w:rPr>
              <w:t xml:space="preserve">免除条款说明</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jc w:val="left"/>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投标人的责任免除条款与招标文件责任免除条款完全一致无偏离的得基本分</w:t>
            </w:r>
            <w:r>
              <w:rPr>
                <w:rFonts w:hint="eastAsia" w:ascii="Times New Roman" w:hAnsi="Times New Roman" w:eastAsia="宋体" w:cs="Times New Roman"/>
                <w:sz w:val="24"/>
                <w:szCs w:val="20"/>
              </w:rPr>
              <w:t xml:space="preserve">4</w:t>
            </w:r>
            <w:r>
              <w:rPr>
                <w:rFonts w:ascii="Times New Roman" w:hAnsi="Times New Roman" w:eastAsia="宋体" w:cs="Times New Roman"/>
                <w:sz w:val="24"/>
                <w:szCs w:val="20"/>
              </w:rPr>
              <w:t xml:space="preserve">分；如与招标文件的责任免除条款相比</w:t>
            </w:r>
            <w:r>
              <w:rPr>
                <w:rFonts w:hint="eastAsia" w:ascii="Times New Roman" w:hAnsi="Times New Roman" w:eastAsia="宋体" w:cs="Times New Roman"/>
                <w:sz w:val="24"/>
                <w:szCs w:val="20"/>
              </w:rPr>
              <w:t xml:space="preserve">负</w:t>
            </w:r>
            <w:r>
              <w:rPr>
                <w:rFonts w:ascii="Times New Roman" w:hAnsi="Times New Roman" w:eastAsia="宋体" w:cs="Times New Roman"/>
                <w:sz w:val="24"/>
                <w:szCs w:val="20"/>
              </w:rPr>
              <w:t xml:space="preserve">偏离</w:t>
            </w:r>
            <w:r>
              <w:rPr>
                <w:rFonts w:hint="eastAsia" w:ascii="Times New Roman" w:hAnsi="Times New Roman" w:eastAsia="宋体" w:cs="Times New Roman"/>
                <w:sz w:val="24"/>
                <w:szCs w:val="20"/>
              </w:rPr>
              <w:t xml:space="preserve">（即对</w:t>
            </w:r>
            <w:r>
              <w:rPr>
                <w:rFonts w:ascii="Times New Roman" w:hAnsi="Times New Roman" w:eastAsia="宋体" w:cs="Times New Roman"/>
                <w:sz w:val="24"/>
                <w:szCs w:val="20"/>
              </w:rPr>
              <w:t xml:space="preserve">投标人有利</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的，</w:t>
            </w:r>
            <w:r>
              <w:rPr>
                <w:rFonts w:hint="eastAsia" w:ascii="Times New Roman" w:hAnsi="Times New Roman" w:eastAsia="宋体" w:cs="Times New Roman"/>
                <w:sz w:val="24"/>
                <w:szCs w:val="20"/>
              </w:rPr>
              <w:t xml:space="preserve">每一项</w:t>
            </w:r>
            <w:r>
              <w:rPr>
                <w:rFonts w:ascii="Times New Roman" w:hAnsi="Times New Roman" w:eastAsia="宋体" w:cs="Times New Roman"/>
                <w:sz w:val="24"/>
                <w:szCs w:val="20"/>
              </w:rPr>
              <w:t xml:space="preserve">扣</w:t>
            </w:r>
            <w:r>
              <w:rPr>
                <w:rFonts w:ascii="Times New Roman" w:hAnsi="Times New Roman" w:eastAsia="宋体" w:cs="Times New Roman"/>
                <w:sz w:val="24"/>
                <w:szCs w:val="20"/>
              </w:rPr>
              <w:t xml:space="preserve">0.0</w:t>
            </w:r>
            <w:r>
              <w:rPr>
                <w:rFonts w:hint="eastAsia"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分。</w:t>
            </w:r>
            <w:r/>
          </w:p>
        </w:tc>
      </w:tr>
    </w:tbl>
    <w:p>
      <w:pPr>
        <w:ind w:firstLine="723"/>
        <w:spacing w:line="48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3</w:t>
      </w:r>
      <w:r>
        <w:rPr>
          <w:rFonts w:ascii="Times New Roman" w:hAnsi="宋体" w:eastAsia="宋体" w:cs="Times New Roman"/>
          <w:b/>
          <w:sz w:val="24"/>
          <w:szCs w:val="24"/>
        </w:rPr>
        <w:t xml:space="preserve">、</w:t>
      </w:r>
      <w:r>
        <w:rPr>
          <w:rFonts w:hint="eastAsia" w:ascii="Times New Roman" w:hAnsi="宋体" w:eastAsia="宋体" w:cs="Times New Roman"/>
          <w:b/>
          <w:sz w:val="24"/>
          <w:szCs w:val="24"/>
        </w:rPr>
        <w:t xml:space="preserve">投标单位情况</w:t>
      </w:r>
      <w:r>
        <w:rPr>
          <w:rFonts w:ascii="Times New Roman" w:hAnsi="Times New Roman" w:eastAsia="宋体" w:cs="Times New Roman"/>
          <w:b/>
          <w:sz w:val="24"/>
          <w:szCs w:val="24"/>
        </w:rPr>
        <w:t xml:space="preserve">26</w:t>
      </w:r>
      <w:r>
        <w:rPr>
          <w:rFonts w:ascii="Times New Roman" w:hAnsi="宋体" w:eastAsia="宋体" w:cs="Times New Roman"/>
          <w:b/>
          <w:sz w:val="24"/>
          <w:szCs w:val="24"/>
        </w:rPr>
        <w:t xml:space="preserve">分</w:t>
      </w:r>
      <w: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326"/>
        <w:gridCol w:w="800"/>
        <w:gridCol w:w="7088"/>
      </w:tblGrid>
      <w:tr>
        <w:trPr/>
        <w:tc>
          <w:tcPr>
            <w:tcW w:w="709" w:type="dxa"/>
            <w:vAlign w:val="center"/>
            <w:textDirection w:val="lrTb"/>
            <w:noWrap w:val="false"/>
          </w:tcPr>
          <w:p>
            <w:pPr>
              <w:jc w:val="center"/>
              <w:spacing w:line="48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序号</w:t>
            </w:r>
            <w:r/>
          </w:p>
        </w:tc>
        <w:tc>
          <w:tcPr>
            <w:tcW w:w="1326" w:type="dxa"/>
            <w:vAlign w:val="center"/>
            <w:textDirection w:val="lrTb"/>
            <w:noWrap w:val="false"/>
          </w:tcPr>
          <w:p>
            <w:pPr>
              <w:jc w:val="center"/>
              <w:spacing w:line="48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评审因素</w:t>
            </w:r>
            <w:r/>
          </w:p>
        </w:tc>
        <w:tc>
          <w:tcPr>
            <w:tcW w:w="800" w:type="dxa"/>
            <w:vAlign w:val="center"/>
            <w:textDirection w:val="lrTb"/>
            <w:noWrap w:val="false"/>
          </w:tcPr>
          <w:p>
            <w:pPr>
              <w:jc w:val="center"/>
              <w:spacing w:line="48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权值</w:t>
            </w:r>
            <w:r/>
          </w:p>
        </w:tc>
        <w:tc>
          <w:tcPr>
            <w:tcW w:w="7088" w:type="dxa"/>
            <w:vAlign w:val="center"/>
            <w:textDirection w:val="lrTb"/>
            <w:noWrap w:val="false"/>
          </w:tcPr>
          <w:p>
            <w:pPr>
              <w:jc w:val="center"/>
              <w:spacing w:line="48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评分标准</w:t>
            </w:r>
            <w:r/>
          </w:p>
        </w:tc>
      </w:tr>
      <w:tr>
        <w:trPr>
          <w:trHeight w:val="2851"/>
        </w:trPr>
        <w:tc>
          <w:tcPr>
            <w:tcW w:w="709" w:type="dxa"/>
            <w:vAlign w:val="center"/>
            <w:textDirection w:val="lrTb"/>
            <w:noWrap w:val="false"/>
          </w:tcPr>
          <w:p>
            <w:pPr>
              <w:jc w:val="center"/>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326"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项目经验</w:t>
            </w:r>
            <w:r/>
          </w:p>
        </w:tc>
        <w:tc>
          <w:tcPr>
            <w:tcW w:w="80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W w:w="7088" w:type="dxa"/>
            <w:vAlign w:val="center"/>
            <w:textDirection w:val="lrTb"/>
            <w:noWrap w:val="false"/>
          </w:tcPr>
          <w:p>
            <w:pPr>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0"/>
              </w:rPr>
              <w:t xml:space="preserve">根据投标人</w:t>
            </w:r>
            <w:r>
              <w:rPr>
                <w:rFonts w:hint="eastAsia" w:ascii="Times New Roman" w:hAnsi="Times New Roman" w:eastAsia="宋体" w:cs="Times New Roman"/>
                <w:sz w:val="24"/>
                <w:szCs w:val="20"/>
              </w:rPr>
              <w:t xml:space="preserve">202</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年</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月</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日</w:t>
            </w:r>
            <w:r>
              <w:rPr>
                <w:rFonts w:ascii="Times New Roman" w:hAnsi="Times New Roman" w:eastAsia="宋体" w:cs="Times New Roman"/>
                <w:sz w:val="24"/>
                <w:szCs w:val="20"/>
              </w:rPr>
              <w:t xml:space="preserve">至今</w:t>
            </w:r>
            <w:r>
              <w:rPr>
                <w:rFonts w:hint="eastAsia" w:ascii="Times New Roman" w:hAnsi="Times New Roman" w:eastAsia="宋体" w:cs="Times New Roman"/>
                <w:sz w:val="24"/>
                <w:szCs w:val="20"/>
              </w:rPr>
              <w:t xml:space="preserve">在</w:t>
            </w:r>
            <w:r>
              <w:rPr>
                <w:rFonts w:hint="eastAsia" w:ascii="Times New Roman" w:hAnsi="Times New Roman" w:eastAsia="宋体" w:cs="Times New Roman"/>
                <w:b/>
                <w:bCs/>
                <w:sz w:val="24"/>
                <w:szCs w:val="20"/>
              </w:rPr>
              <w:t xml:space="preserve">民生类</w:t>
            </w:r>
            <w:r>
              <w:rPr>
                <w:rFonts w:hint="eastAsia" w:ascii="Times New Roman" w:hAnsi="Times New Roman" w:eastAsia="宋体" w:cs="Times New Roman"/>
                <w:sz w:val="24"/>
                <w:szCs w:val="20"/>
              </w:rPr>
              <w:t xml:space="preserve">保险项目（指面向</w:t>
            </w:r>
            <w:r>
              <w:rPr>
                <w:rFonts w:ascii="Times New Roman" w:hAnsi="Times New Roman" w:eastAsia="宋体" w:cs="Times New Roman"/>
                <w:sz w:val="24"/>
                <w:szCs w:val="20"/>
              </w:rPr>
              <w:t xml:space="preserve">市民等民众的</w:t>
            </w:r>
            <w:r>
              <w:rPr>
                <w:rFonts w:hint="eastAsia" w:ascii="Times New Roman" w:hAnsi="Times New Roman" w:eastAsia="宋体" w:cs="Times New Roman"/>
                <w:sz w:val="24"/>
                <w:szCs w:val="20"/>
              </w:rPr>
              <w:t xml:space="preserve">公共</w:t>
            </w:r>
            <w:r>
              <w:rPr>
                <w:rFonts w:ascii="Times New Roman" w:hAnsi="Times New Roman" w:eastAsia="宋体" w:cs="Times New Roman"/>
                <w:sz w:val="24"/>
                <w:szCs w:val="20"/>
              </w:rPr>
              <w:t xml:space="preserve">险种</w:t>
            </w:r>
            <w:r>
              <w:rPr>
                <w:rFonts w:hint="eastAsia" w:ascii="Times New Roman" w:hAnsi="Times New Roman" w:eastAsia="宋体" w:cs="Times New Roman"/>
                <w:sz w:val="24"/>
                <w:szCs w:val="20"/>
              </w:rPr>
              <w:t xml:space="preserve">）的数量进行评定，每提供</w:t>
            </w:r>
            <w:r>
              <w:rPr>
                <w:rFonts w:ascii="Times New Roman" w:hAnsi="Times New Roman" w:eastAsia="宋体" w:cs="Times New Roman"/>
                <w:sz w:val="24"/>
                <w:szCs w:val="20"/>
              </w:rPr>
              <w:t xml:space="preserve">一个</w:t>
            </w:r>
            <w:r>
              <w:rPr>
                <w:rFonts w:hint="eastAsia" w:ascii="Times New Roman" w:hAnsi="Times New Roman" w:eastAsia="宋体" w:cs="Times New Roman"/>
                <w:sz w:val="24"/>
                <w:szCs w:val="24"/>
              </w:rPr>
              <w:t xml:space="preserve">自然灾害类民生</w:t>
            </w:r>
            <w:r>
              <w:rPr>
                <w:rFonts w:ascii="Times New Roman" w:hAnsi="Times New Roman" w:eastAsia="宋体" w:cs="Times New Roman"/>
                <w:sz w:val="24"/>
                <w:szCs w:val="24"/>
              </w:rPr>
              <w:t xml:space="preserve">保险</w:t>
            </w:r>
            <w:r>
              <w:rPr>
                <w:rFonts w:ascii="Times New Roman" w:hAnsi="Times New Roman" w:eastAsia="宋体" w:cs="Times New Roman"/>
                <w:sz w:val="24"/>
                <w:szCs w:val="20"/>
              </w:rPr>
              <w:t xml:space="preserve">服务项目的得</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每提供</w:t>
            </w:r>
            <w:r>
              <w:rPr>
                <w:rFonts w:ascii="Times New Roman" w:hAnsi="Times New Roman" w:eastAsia="宋体" w:cs="Times New Roman"/>
                <w:sz w:val="24"/>
                <w:szCs w:val="20"/>
              </w:rPr>
              <w:t xml:space="preserve">一个</w:t>
            </w:r>
            <w:r>
              <w:rPr>
                <w:rFonts w:hint="eastAsia" w:ascii="Times New Roman" w:hAnsi="Times New Roman" w:eastAsia="宋体" w:cs="Times New Roman"/>
                <w:sz w:val="24"/>
                <w:szCs w:val="24"/>
              </w:rPr>
              <w:t xml:space="preserve">其他民生</w:t>
            </w:r>
            <w:r>
              <w:rPr>
                <w:rFonts w:ascii="Times New Roman" w:hAnsi="Times New Roman" w:eastAsia="宋体" w:cs="Times New Roman"/>
                <w:sz w:val="24"/>
                <w:szCs w:val="24"/>
              </w:rPr>
              <w:t xml:space="preserve">保险</w:t>
            </w:r>
            <w:r>
              <w:rPr>
                <w:rFonts w:ascii="Times New Roman" w:hAnsi="Times New Roman" w:eastAsia="宋体" w:cs="Times New Roman"/>
                <w:sz w:val="24"/>
                <w:szCs w:val="20"/>
              </w:rPr>
              <w:t xml:space="preserve">服务项目的得</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最高得</w:t>
            </w:r>
            <w:r>
              <w:rPr>
                <w:rFonts w:hint="eastAsia"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注</w:t>
            </w:r>
            <w:r>
              <w:rPr>
                <w:rFonts w:ascii="Times New Roman" w:hAnsi="Times New Roman" w:eastAsia="宋体" w:cs="Times New Roman"/>
                <w:sz w:val="24"/>
                <w:szCs w:val="20"/>
              </w:rPr>
              <w:t xml:space="preserve">：</w:t>
            </w:r>
            <w:r>
              <w:rPr>
                <w:rFonts w:hint="eastAsia" w:ascii="Times New Roman" w:hAnsi="Times New Roman" w:eastAsia="宋体" w:cs="Times New Roman"/>
                <w:sz w:val="24"/>
                <w:szCs w:val="24"/>
              </w:rPr>
              <w:t xml:space="preserve">需提供合同或保单证明资料（时间</w:t>
            </w:r>
            <w:r>
              <w:rPr>
                <w:rFonts w:ascii="Times New Roman" w:hAnsi="Times New Roman" w:eastAsia="宋体" w:cs="Times New Roman"/>
                <w:sz w:val="24"/>
                <w:szCs w:val="24"/>
              </w:rPr>
              <w:t xml:space="preserve">以</w:t>
            </w:r>
            <w:r>
              <w:rPr>
                <w:rFonts w:hint="eastAsia" w:ascii="Times New Roman" w:hAnsi="Times New Roman" w:eastAsia="宋体" w:cs="Times New Roman"/>
                <w:sz w:val="24"/>
                <w:szCs w:val="24"/>
              </w:rPr>
              <w:t xml:space="preserve">合同签订时间或保单</w:t>
            </w:r>
            <w:r>
              <w:rPr>
                <w:rFonts w:ascii="Times New Roman" w:hAnsi="Times New Roman" w:eastAsia="宋体" w:cs="Times New Roman"/>
                <w:sz w:val="24"/>
                <w:szCs w:val="24"/>
              </w:rPr>
              <w:t xml:space="preserve">时间为准</w:t>
            </w:r>
            <w:r>
              <w:rPr>
                <w:rFonts w:hint="eastAsia" w:ascii="Times New Roman" w:hAnsi="Times New Roman" w:eastAsia="宋体" w:cs="Times New Roman"/>
                <w:sz w:val="24"/>
                <w:szCs w:val="24"/>
              </w:rPr>
              <w:t xml:space="preserve">），不提供资料的不得分。</w:t>
            </w:r>
            <w:r/>
          </w:p>
          <w:p>
            <w:pPr>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119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rPr>
              <w:t xml:space="preserve">偿付能力</w:t>
            </w:r>
            <w:r>
              <w:rPr>
                <w:rFonts w:hint="eastAsia" w:ascii="Times New Roman" w:hAnsi="Times New Roman" w:eastAsia="宋体" w:cs="Times New Roman"/>
                <w:sz w:val="24"/>
              </w:rPr>
              <w:t xml:space="preserve">1</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rPr>
              <w:t xml:space="preserve">4</w:t>
            </w: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jc w:val="left"/>
              <w:widowControl/>
              <w:rPr>
                <w:color w:val="000000"/>
                <w:sz w:val="24"/>
                <w:szCs w:val="24"/>
              </w:rPr>
            </w:pPr>
            <w:r>
              <w:rPr>
                <w:rFonts w:ascii="Times New Roman" w:hAnsi="Times New Roman" w:cs="Times New Roman"/>
                <w:color w:val="000000"/>
                <w:sz w:val="24"/>
                <w:szCs w:val="24"/>
              </w:rPr>
              <w:t xml:space="preserve">根据</w:t>
            </w:r>
            <w:r>
              <w:rPr>
                <w:rFonts w:hint="eastAsia" w:ascii="Times New Roman" w:hAnsi="Times New Roman" w:eastAsia="宋体" w:cs="Times New Roman"/>
                <w:b/>
                <w:bCs/>
                <w:color w:val="000000"/>
                <w:sz w:val="24"/>
                <w:szCs w:val="24"/>
              </w:rPr>
              <w:t xml:space="preserve">投标人（或</w:t>
            </w:r>
            <w:r>
              <w:rPr>
                <w:rFonts w:ascii="Times New Roman" w:hAnsi="Times New Roman" w:eastAsia="宋体" w:cs="Times New Roman"/>
                <w:b/>
                <w:bCs/>
                <w:color w:val="000000"/>
                <w:sz w:val="24"/>
                <w:szCs w:val="24"/>
              </w:rPr>
              <w:t xml:space="preserve">投标人总公司</w:t>
            </w:r>
            <w:r>
              <w:rPr>
                <w:rFonts w:hint="eastAsia" w:ascii="Times New Roman" w:hAnsi="Times New Roman" w:eastAsia="宋体" w:cs="Times New Roman"/>
                <w:b/>
                <w:bCs/>
                <w:color w:val="000000"/>
                <w:sz w:val="24"/>
                <w:szCs w:val="24"/>
              </w:rPr>
              <w:t xml:space="preserve">）</w:t>
            </w:r>
            <w:r>
              <w:rPr>
                <w:rFonts w:hint="eastAsia" w:ascii="Times New Roman" w:hAnsi="Times New Roman" w:cs="Times New Roman"/>
                <w:color w:val="000000"/>
                <w:sz w:val="24"/>
                <w:szCs w:val="24"/>
              </w:rPr>
              <w:t xml:space="preserve">在</w:t>
            </w: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w:t>
            </w:r>
            <w:r>
              <w:rPr>
                <w:rFonts w:hint="eastAsia" w:ascii="Times New Roman" w:hAnsi="Times New Roman" w:eastAsia="宋体" w:cs="Times New Roman"/>
                <w:color w:val="000000"/>
                <w:sz w:val="24"/>
                <w:szCs w:val="24"/>
              </w:rPr>
              <w:t xml:space="preserve">季度平均</w:t>
            </w:r>
            <w:r>
              <w:rPr>
                <w:rFonts w:ascii="Times New Roman" w:hAnsi="Times New Roman" w:cs="Times New Roman"/>
                <w:color w:val="000000"/>
                <w:sz w:val="24"/>
                <w:szCs w:val="24"/>
              </w:rPr>
              <w:t xml:space="preserve">核心偿付能力充足率</w:t>
            </w:r>
            <w:r>
              <w:rPr>
                <w:rFonts w:hint="eastAsia" w:ascii="Times New Roman" w:hAnsi="Times New Roman" w:cs="Times New Roman"/>
                <w:color w:val="000000"/>
                <w:sz w:val="24"/>
                <w:szCs w:val="24"/>
              </w:rPr>
              <w:t xml:space="preserve">情况</w:t>
            </w:r>
            <w:r>
              <w:rPr>
                <w:rFonts w:hint="eastAsia" w:ascii="Times New Roman" w:hAnsi="Times New Roman" w:cs="Times New Roman"/>
                <w:sz w:val="24"/>
                <w:szCs w:val="24"/>
              </w:rPr>
              <w:t xml:space="preserve">进行评定</w:t>
            </w:r>
            <w:r>
              <w:rPr>
                <w:rFonts w:hint="eastAsia" w:ascii="Times New Roman" w:hAnsi="Times New Roman" w:cs="Times New Roman"/>
                <w:color w:val="000000"/>
                <w:sz w:val="24"/>
                <w:szCs w:val="24"/>
              </w:rPr>
              <w:t xml:space="preserve">：</w:t>
            </w:r>
            <w:r/>
          </w:p>
          <w:p>
            <w:pPr>
              <w:jc w:val="left"/>
              <w:widowControl/>
              <w:rPr>
                <w:color w:val="000000"/>
                <w:sz w:val="24"/>
                <w:szCs w:val="24"/>
              </w:rPr>
            </w:pP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w:t>
            </w:r>
            <w:r>
              <w:rPr>
                <w:rFonts w:ascii="Times New Roman" w:hAnsi="Times New Roman" w:cs="Times New Roman"/>
                <w:color w:val="000000"/>
                <w:sz w:val="24"/>
                <w:szCs w:val="24"/>
              </w:rPr>
              <w:t xml:space="preserve">核心偿付能力充足率</w:t>
            </w:r>
            <w:r>
              <w:rPr>
                <w:rFonts w:hint="eastAsia" w:ascii="宋体" w:hAnsi="宋体" w:eastAsia="宋体" w:cs="宋体"/>
                <w:color w:val="000000"/>
                <w:sz w:val="24"/>
                <w:szCs w:val="24"/>
              </w:rPr>
              <w:t xml:space="preserve">≥</w:t>
            </w: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0%</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p>
            <w:pPr>
              <w:jc w:val="left"/>
              <w:widowControl/>
              <w:rPr>
                <w:color w:val="000000"/>
                <w:sz w:val="24"/>
                <w:szCs w:val="24"/>
              </w:rPr>
            </w:pP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0%</w:t>
            </w:r>
            <w:r>
              <w:rPr>
                <w:rFonts w:hint="eastAsia" w:ascii="宋体" w:hAnsi="宋体" w:eastAsia="宋体" w:cs="宋体"/>
                <w:color w:val="000000"/>
                <w:sz w:val="24"/>
                <w:szCs w:val="24"/>
              </w:rPr>
              <w:t xml:space="preserve">≤</w:t>
            </w: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w:t>
            </w:r>
            <w:r>
              <w:rPr>
                <w:rFonts w:ascii="Times New Roman" w:hAnsi="Times New Roman" w:cs="Times New Roman"/>
                <w:color w:val="000000"/>
                <w:sz w:val="24"/>
                <w:szCs w:val="24"/>
              </w:rPr>
              <w:t xml:space="preserve">核心偿付能力充足率</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0%</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4"/>
              </w:rPr>
              <w:t xml:space="preserve">2.5</w:t>
            </w:r>
            <w:r>
              <w:rPr>
                <w:rFonts w:ascii="Times New Roman" w:hAnsi="Times New Roman" w:eastAsia="宋体" w:cs="Times New Roman"/>
                <w:color w:val="000000"/>
                <w:sz w:val="24"/>
                <w:szCs w:val="24"/>
              </w:rPr>
              <w:t xml:space="preserve">分；</w:t>
            </w:r>
            <w:r/>
          </w:p>
          <w:p>
            <w:pPr>
              <w:jc w:val="left"/>
              <w:widowControl/>
            </w:pPr>
            <w:r>
              <w:rPr>
                <w:rFonts w:ascii="Times New Roman" w:hAnsi="Times New Roman" w:eastAsia="宋体" w:cs="Times New Roman"/>
                <w:color w:val="000000"/>
                <w:sz w:val="24"/>
                <w:szCs w:val="24"/>
              </w:rPr>
              <w:t xml:space="preserve">100%</w:t>
            </w:r>
            <w:r>
              <w:rPr>
                <w:rFonts w:hint="eastAsia" w:ascii="宋体" w:hAnsi="宋体" w:eastAsia="宋体" w:cs="宋体"/>
                <w:color w:val="000000"/>
                <w:sz w:val="24"/>
                <w:szCs w:val="24"/>
              </w:rPr>
              <w:t xml:space="preserve">≤</w:t>
            </w: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w:t>
            </w:r>
            <w:r>
              <w:rPr>
                <w:rFonts w:ascii="Times New Roman" w:hAnsi="Times New Roman" w:cs="Times New Roman"/>
                <w:color w:val="000000"/>
                <w:sz w:val="24"/>
                <w:szCs w:val="24"/>
              </w:rPr>
              <w:t xml:space="preserve">核心偿付能力充足率</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0%</w:t>
            </w:r>
            <w:r>
              <w:rPr>
                <w:rFonts w:ascii="Times New Roman" w:hAnsi="Times New Roman" w:eastAsia="宋体" w:cs="Times New Roman"/>
                <w:color w:val="000000"/>
                <w:sz w:val="24"/>
                <w:szCs w:val="24"/>
              </w:rPr>
              <w:t xml:space="preserve">，得</w:t>
            </w:r>
            <w:r>
              <w:rPr>
                <w:rFonts w:hint="eastAsia"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分；</w:t>
            </w:r>
            <w:r/>
          </w:p>
          <w:p>
            <w:pPr>
              <w:jc w:val="left"/>
              <w:widowControl/>
              <w:rPr>
                <w:color w:val="000000"/>
                <w:sz w:val="24"/>
                <w:szCs w:val="24"/>
              </w:rPr>
            </w:pP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w:t>
            </w:r>
            <w:r>
              <w:rPr>
                <w:rFonts w:ascii="Times New Roman" w:hAnsi="Times New Roman" w:cs="Times New Roman"/>
                <w:color w:val="000000"/>
                <w:sz w:val="24"/>
                <w:szCs w:val="24"/>
              </w:rPr>
              <w:t xml:space="preserve">核心偿付能力充足率</w:t>
            </w:r>
            <w:r>
              <w:rPr>
                <w:rFonts w:ascii="Times New Roman" w:hAnsi="Times New Roman" w:eastAsia="宋体" w:cs="Times New Roman"/>
                <w:color w:val="000000"/>
                <w:sz w:val="24"/>
                <w:szCs w:val="24"/>
              </w:rPr>
              <w:t xml:space="preserve">低于</w:t>
            </w:r>
            <w:r>
              <w:rPr>
                <w:rFonts w:ascii="Times New Roman" w:hAnsi="Times New Roman" w:eastAsia="宋体" w:cs="Times New Roman"/>
                <w:color w:val="000000"/>
                <w:sz w:val="24"/>
                <w:szCs w:val="24"/>
              </w:rPr>
              <w:t xml:space="preserve">100%</w:t>
            </w:r>
            <w:r>
              <w:rPr>
                <w:rFonts w:ascii="Times New Roman" w:hAnsi="Times New Roman" w:eastAsia="宋体" w:cs="Times New Roman"/>
                <w:color w:val="000000"/>
                <w:sz w:val="24"/>
                <w:szCs w:val="24"/>
              </w:rPr>
              <w:t xml:space="preserve">的不得分。</w:t>
            </w:r>
            <w:r/>
          </w:p>
          <w:p>
            <w:pPr>
              <w:jc w:val="left"/>
              <w:spacing w:line="480" w:lineRule="exact"/>
              <w:widowControl/>
              <w:rPr>
                <w:rFonts w:ascii="Times New Roman" w:hAnsi="Times New Roman" w:eastAsia="宋体" w:cs="Times New Roman"/>
                <w:szCs w:val="20"/>
              </w:rPr>
            </w:pPr>
            <w:r>
              <w:rPr>
                <w:rFonts w:ascii="Times New Roman" w:hAnsi="Times New Roman" w:eastAsia="宋体" w:cs="Times New Roman"/>
                <w:b/>
                <w:bCs/>
                <w:color w:val="000000"/>
                <w:sz w:val="24"/>
                <w:szCs w:val="24"/>
              </w:rPr>
              <w:t xml:space="preserve">注：提供</w:t>
            </w:r>
            <w:r>
              <w:rPr>
                <w:rFonts w:hint="eastAsia" w:ascii="Times New Roman" w:hAnsi="Times New Roman" w:eastAsia="宋体" w:cs="Times New Roman"/>
                <w:b/>
                <w:bCs/>
                <w:color w:val="000000"/>
                <w:sz w:val="24"/>
                <w:szCs w:val="24"/>
              </w:rPr>
              <w:t xml:space="preserve">投标人（或</w:t>
            </w:r>
            <w:r>
              <w:rPr>
                <w:rFonts w:ascii="Times New Roman" w:hAnsi="Times New Roman" w:eastAsia="宋体" w:cs="Times New Roman"/>
                <w:b/>
                <w:bCs/>
                <w:color w:val="000000"/>
                <w:sz w:val="24"/>
                <w:szCs w:val="24"/>
              </w:rPr>
              <w:t xml:space="preserve">投标人总公司</w:t>
            </w:r>
            <w:r>
              <w:rPr>
                <w:rFonts w:hint="eastAsia" w:ascii="Times New Roman" w:hAnsi="Times New Roman" w:eastAsia="宋体" w:cs="Times New Roman"/>
                <w:b/>
                <w:bCs/>
                <w:color w:val="000000"/>
                <w:sz w:val="24"/>
                <w:szCs w:val="24"/>
              </w:rPr>
              <w:t xml:space="preserve">）在</w:t>
            </w:r>
            <w:r>
              <w:rPr>
                <w:rFonts w:hint="eastAsia" w:cs="Times New Roman"/>
                <w:b/>
                <w:bCs/>
                <w:color w:val="000000"/>
                <w:sz w:val="24"/>
                <w:szCs w:val="24"/>
              </w:rPr>
              <w:t xml:space="preserve">2025年</w:t>
            </w:r>
            <w:r>
              <w:rPr>
                <w:rFonts w:hint="eastAsia" w:ascii="Times New Roman" w:hAnsi="Times New Roman" w:eastAsia="宋体" w:cs="Times New Roman"/>
                <w:b/>
                <w:bCs/>
                <w:color w:val="000000"/>
                <w:sz w:val="24"/>
                <w:szCs w:val="24"/>
              </w:rPr>
              <w:t xml:space="preserve">4</w:t>
            </w:r>
            <w:r>
              <w:rPr>
                <w:rFonts w:hint="eastAsia" w:ascii="Times New Roman" w:hAnsi="Times New Roman" w:eastAsia="宋体" w:cs="Times New Roman"/>
                <w:b/>
                <w:bCs/>
                <w:color w:val="000000"/>
                <w:sz w:val="24"/>
                <w:szCs w:val="24"/>
              </w:rPr>
              <w:t xml:space="preserve">个季度的</w:t>
            </w:r>
            <w:r>
              <w:rPr>
                <w:rFonts w:ascii="Times New Roman" w:hAnsi="Times New Roman" w:eastAsia="宋体" w:cs="Times New Roman"/>
                <w:b/>
                <w:bCs/>
                <w:color w:val="000000"/>
                <w:sz w:val="24"/>
                <w:szCs w:val="24"/>
              </w:rPr>
              <w:t xml:space="preserve">偿付能力</w:t>
            </w:r>
            <w:r>
              <w:rPr>
                <w:rFonts w:hint="eastAsia" w:ascii="Times New Roman" w:hAnsi="Times New Roman" w:eastAsia="宋体" w:cs="Times New Roman"/>
                <w:b/>
                <w:bCs/>
                <w:color w:val="000000"/>
                <w:sz w:val="24"/>
                <w:szCs w:val="24"/>
              </w:rPr>
              <w:t xml:space="preserve">报告</w:t>
            </w:r>
            <w:r>
              <w:rPr>
                <w:rFonts w:ascii="Times New Roman" w:hAnsi="Times New Roman" w:eastAsia="宋体" w:cs="Times New Roman"/>
                <w:b/>
                <w:bCs/>
                <w:color w:val="000000"/>
                <w:sz w:val="24"/>
                <w:szCs w:val="24"/>
              </w:rPr>
              <w:t xml:space="preserve">证明材料，</w:t>
            </w:r>
            <w:r>
              <w:rPr>
                <w:rFonts w:hint="eastAsia" w:ascii="Times New Roman" w:hAnsi="Times New Roman" w:eastAsia="宋体" w:cs="Times New Roman"/>
                <w:b/>
                <w:bCs/>
                <w:color w:val="000000"/>
                <w:sz w:val="24"/>
                <w:szCs w:val="24"/>
              </w:rPr>
              <w:t xml:space="preserve">未提供或提供的证明材料无法佐证的不得分</w:t>
            </w:r>
            <w:r>
              <w:rPr>
                <w:rFonts w:ascii="Times New Roman" w:hAnsi="Times New Roman" w:eastAsia="宋体" w:cs="Times New Roman"/>
                <w:b/>
                <w:bCs/>
                <w:color w:val="000000"/>
                <w:sz w:val="24"/>
                <w:szCs w:val="24"/>
              </w:rPr>
              <w:t xml:space="preserve">。</w:t>
            </w:r>
            <w:r/>
          </w:p>
        </w:tc>
      </w:tr>
      <w:tr>
        <w:trPr>
          <w:trHeight w:val="119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480" w:lineRule="exact"/>
              <w:rPr>
                <w:rFonts w:ascii="Times New Roman" w:hAnsi="Times New Roman" w:eastAsia="宋体" w:cs="Times New Roman"/>
                <w:color w:val="ff0000"/>
                <w:sz w:val="24"/>
                <w:szCs w:val="20"/>
              </w:rPr>
            </w:pPr>
            <w:r>
              <w:rPr>
                <w:rFonts w:hint="eastAsia" w:ascii="Times New Roman" w:hAnsi="Times New Roman" w:eastAsia="宋体" w:cs="Times New Roman"/>
                <w:sz w:val="24"/>
              </w:rPr>
              <w:t xml:space="preserve">偿付能力</w:t>
            </w:r>
            <w:r>
              <w:rPr>
                <w:rFonts w:hint="eastAsia" w:ascii="Times New Roman" w:hAnsi="Times New Roman" w:eastAsia="宋体" w:cs="Times New Roman"/>
                <w:sz w:val="24"/>
              </w:rPr>
              <w:t xml:space="preserve">2</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480" w:lineRule="exact"/>
              <w:rPr>
                <w:rFonts w:ascii="Times New Roman" w:hAnsi="Times New Roman" w:eastAsia="宋体" w:cs="Times New Roman"/>
                <w:sz w:val="24"/>
                <w:szCs w:val="20"/>
              </w:rPr>
            </w:pPr>
            <w:r>
              <w:rPr>
                <w:rFonts w:hint="eastAsia" w:ascii="Times New Roman" w:hAnsi="Times New Roman" w:eastAsia="宋体" w:cs="Times New Roman"/>
                <w:sz w:val="24"/>
              </w:rPr>
              <w:t xml:space="preserve">4</w:t>
            </w: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jc w:val="left"/>
              <w:rPr>
                <w:color w:val="000000"/>
                <w:sz w:val="24"/>
                <w:szCs w:val="24"/>
              </w:rPr>
            </w:pPr>
            <w:r>
              <w:rPr>
                <w:color w:val="000000"/>
                <w:sz w:val="24"/>
                <w:szCs w:val="24"/>
              </w:rPr>
              <w:t xml:space="preserve">根据</w:t>
            </w:r>
            <w:r>
              <w:rPr>
                <w:rFonts w:hint="eastAsia" w:ascii="Times New Roman" w:hAnsi="Times New Roman" w:eastAsia="宋体" w:cs="Times New Roman"/>
                <w:b/>
                <w:bCs/>
                <w:color w:val="000000"/>
                <w:sz w:val="24"/>
                <w:szCs w:val="24"/>
              </w:rPr>
              <w:t xml:space="preserve">投标人（或</w:t>
            </w:r>
            <w:r>
              <w:rPr>
                <w:rFonts w:ascii="Times New Roman" w:hAnsi="Times New Roman" w:eastAsia="宋体" w:cs="Times New Roman"/>
                <w:b/>
                <w:bCs/>
                <w:color w:val="000000"/>
                <w:sz w:val="24"/>
                <w:szCs w:val="24"/>
              </w:rPr>
              <w:t xml:space="preserve">投标人总公司</w:t>
            </w:r>
            <w:r>
              <w:rPr>
                <w:rFonts w:hint="eastAsia" w:ascii="Times New Roman" w:hAnsi="Times New Roman" w:eastAsia="宋体" w:cs="Times New Roman"/>
                <w:b/>
                <w:bCs/>
                <w:color w:val="000000"/>
                <w:sz w:val="24"/>
                <w:szCs w:val="24"/>
              </w:rPr>
              <w:t xml:space="preserve">）</w:t>
            </w:r>
            <w:r>
              <w:rPr>
                <w:rFonts w:hint="eastAsia" w:ascii="Times New Roman" w:hAnsi="Times New Roman" w:cs="Times New Roman"/>
                <w:color w:val="000000"/>
                <w:sz w:val="24"/>
                <w:szCs w:val="24"/>
              </w:rPr>
              <w:t xml:space="preserve">在</w:t>
            </w: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w:t>
            </w:r>
            <w:r>
              <w:rPr>
                <w:rFonts w:hint="eastAsia" w:ascii="Times New Roman" w:hAnsi="Times New Roman" w:eastAsia="宋体" w:cs="Times New Roman"/>
                <w:color w:val="000000"/>
                <w:sz w:val="24"/>
                <w:szCs w:val="24"/>
              </w:rPr>
              <w:t xml:space="preserve">季度平均综合</w:t>
            </w:r>
            <w:r>
              <w:rPr>
                <w:rFonts w:ascii="Times New Roman" w:hAnsi="Times New Roman" w:cs="Times New Roman"/>
                <w:color w:val="000000"/>
                <w:sz w:val="24"/>
                <w:szCs w:val="24"/>
              </w:rPr>
              <w:t xml:space="preserve">偿付能力</w:t>
            </w:r>
            <w:r>
              <w:rPr>
                <w:color w:val="000000"/>
                <w:sz w:val="24"/>
                <w:szCs w:val="24"/>
              </w:rPr>
              <w:t xml:space="preserve">充足率</w:t>
            </w:r>
            <w:r>
              <w:rPr>
                <w:rFonts w:hint="eastAsia" w:ascii="Times New Roman" w:hAnsi="Times New Roman" w:cs="Times New Roman"/>
                <w:color w:val="000000"/>
                <w:sz w:val="24"/>
                <w:szCs w:val="24"/>
              </w:rPr>
              <w:t xml:space="preserve">情况</w:t>
            </w:r>
            <w:r>
              <w:rPr>
                <w:rFonts w:hint="eastAsia" w:ascii="Times New Roman" w:hAnsi="Times New Roman" w:cs="Times New Roman"/>
                <w:sz w:val="24"/>
                <w:szCs w:val="24"/>
              </w:rPr>
              <w:t xml:space="preserve">进行评定</w:t>
            </w:r>
            <w:r>
              <w:rPr>
                <w:color w:val="000000"/>
                <w:sz w:val="24"/>
                <w:szCs w:val="24"/>
              </w:rPr>
              <w:t xml:space="preserve">：</w:t>
            </w:r>
            <w:r/>
          </w:p>
          <w:p>
            <w:pPr>
              <w:jc w:val="left"/>
              <w:widowControl/>
              <w:rPr>
                <w:color w:val="000000"/>
                <w:sz w:val="24"/>
                <w:szCs w:val="24"/>
              </w:rPr>
            </w:pP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平均综合</w:t>
            </w:r>
            <w:r>
              <w:rPr>
                <w:rFonts w:ascii="Times New Roman" w:hAnsi="Times New Roman" w:cs="Times New Roman"/>
                <w:color w:val="000000"/>
                <w:sz w:val="24"/>
                <w:szCs w:val="24"/>
              </w:rPr>
              <w:t xml:space="preserve">偿付能力</w:t>
            </w:r>
            <w:r>
              <w:rPr>
                <w:rFonts w:ascii="Times New Roman" w:hAnsi="Times New Roman" w:eastAsia="宋体" w:cs="Times New Roman"/>
                <w:color w:val="000000"/>
                <w:sz w:val="24"/>
                <w:szCs w:val="24"/>
              </w:rPr>
              <w:t xml:space="preserve">充足率</w:t>
            </w:r>
            <w:r>
              <w:rPr>
                <w:rFonts w:hint="eastAsia" w:ascii="宋体" w:hAnsi="宋体" w:eastAsia="宋体" w:cs="宋体"/>
                <w:color w:val="000000"/>
                <w:sz w:val="24"/>
                <w:szCs w:val="24"/>
              </w:rPr>
              <w:t xml:space="preserve">≥</w:t>
            </w:r>
            <w:r>
              <w:rPr>
                <w:rFonts w:hint="eastAsia" w:ascii="Times New Roman" w:hAnsi="Times New Roman" w:eastAsia="宋体" w:cs="Times New Roman"/>
                <w:color w:val="000000"/>
                <w:sz w:val="24"/>
                <w:szCs w:val="24"/>
              </w:rPr>
              <w:t xml:space="preserve">22</w:t>
            </w:r>
            <w:r>
              <w:rPr>
                <w:rFonts w:ascii="Times New Roman" w:hAnsi="Times New Roman" w:eastAsia="宋体" w:cs="Times New Roman"/>
                <w:color w:val="000000"/>
                <w:sz w:val="24"/>
                <w:szCs w:val="24"/>
              </w:rPr>
              <w:t xml:space="preserve">0%</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p>
            <w:pPr>
              <w:jc w:val="left"/>
              <w:widowControl/>
              <w:rPr>
                <w:color w:val="000000"/>
                <w:sz w:val="24"/>
                <w:szCs w:val="24"/>
              </w:rPr>
            </w:pP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0%</w:t>
            </w:r>
            <w:r>
              <w:rPr>
                <w:rFonts w:hint="eastAsia" w:ascii="宋体" w:hAnsi="宋体" w:eastAsia="宋体" w:cs="宋体"/>
                <w:color w:val="000000"/>
                <w:sz w:val="24"/>
                <w:szCs w:val="24"/>
              </w:rPr>
              <w:t xml:space="preserve">≤</w:t>
            </w: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平均综合</w:t>
            </w:r>
            <w:r>
              <w:rPr>
                <w:rFonts w:ascii="Times New Roman" w:hAnsi="Times New Roman" w:cs="Times New Roman"/>
                <w:color w:val="000000"/>
                <w:sz w:val="24"/>
                <w:szCs w:val="24"/>
              </w:rPr>
              <w:t xml:space="preserve">偿付能力</w:t>
            </w:r>
            <w:r>
              <w:rPr>
                <w:rFonts w:ascii="Times New Roman" w:hAnsi="Times New Roman" w:eastAsia="宋体" w:cs="Times New Roman"/>
                <w:color w:val="000000"/>
                <w:sz w:val="24"/>
                <w:szCs w:val="24"/>
              </w:rPr>
              <w:t xml:space="preserve">充足率</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22</w:t>
            </w:r>
            <w:r>
              <w:rPr>
                <w:rFonts w:ascii="Times New Roman" w:hAnsi="Times New Roman" w:eastAsia="宋体" w:cs="Times New Roman"/>
                <w:color w:val="000000"/>
                <w:sz w:val="24"/>
                <w:szCs w:val="24"/>
              </w:rPr>
              <w:t xml:space="preserve">0%</w:t>
            </w:r>
            <w:r>
              <w:rPr>
                <w:rFonts w:ascii="Times New Roman" w:hAnsi="Times New Roman" w:eastAsia="宋体" w:cs="Times New Roman"/>
                <w:color w:val="000000"/>
                <w:sz w:val="24"/>
                <w:szCs w:val="24"/>
              </w:rPr>
              <w:t xml:space="preserve">，得</w:t>
            </w:r>
            <w:r>
              <w:rPr>
                <w:rFonts w:hint="eastAsia"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分；</w:t>
            </w:r>
            <w:r/>
          </w:p>
          <w:p>
            <w:pPr>
              <w:jc w:val="left"/>
              <w:widowControl/>
              <w:rPr>
                <w:color w:val="000000"/>
                <w:sz w:val="24"/>
                <w:szCs w:val="24"/>
              </w:rPr>
            </w:pP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0%</w:t>
            </w:r>
            <w:r>
              <w:rPr>
                <w:rFonts w:hint="eastAsia" w:ascii="宋体" w:hAnsi="宋体" w:eastAsia="宋体" w:cs="宋体"/>
                <w:color w:val="000000"/>
                <w:sz w:val="24"/>
                <w:szCs w:val="24"/>
              </w:rPr>
              <w:t xml:space="preserve">≤</w:t>
            </w: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平均综合</w:t>
            </w:r>
            <w:r>
              <w:rPr>
                <w:rFonts w:ascii="Times New Roman" w:hAnsi="Times New Roman" w:cs="Times New Roman"/>
                <w:color w:val="000000"/>
                <w:sz w:val="24"/>
                <w:szCs w:val="24"/>
              </w:rPr>
              <w:t xml:space="preserve">偿付能力</w:t>
            </w:r>
            <w:r>
              <w:rPr>
                <w:rFonts w:ascii="Times New Roman" w:hAnsi="Times New Roman" w:eastAsia="宋体" w:cs="Times New Roman"/>
                <w:color w:val="000000"/>
                <w:sz w:val="24"/>
                <w:szCs w:val="24"/>
              </w:rPr>
              <w:t xml:space="preserve">充足率</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0%</w:t>
            </w:r>
            <w:r>
              <w:rPr>
                <w:rFonts w:ascii="Times New Roman" w:hAnsi="Times New Roman" w:eastAsia="宋体" w:cs="Times New Roman"/>
                <w:color w:val="000000"/>
                <w:sz w:val="24"/>
                <w:szCs w:val="24"/>
              </w:rPr>
              <w:t xml:space="preserve">，得</w:t>
            </w:r>
            <w:r>
              <w:rPr>
                <w:rFonts w:hint="eastAsia"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分；</w:t>
            </w:r>
            <w:r/>
          </w:p>
          <w:p>
            <w:pPr>
              <w:jc w:val="left"/>
              <w:widowControl/>
            </w:pP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00</w:t>
            </w:r>
            <w:r>
              <w:rPr>
                <w:rFonts w:ascii="Times New Roman" w:hAnsi="Times New Roman" w:eastAsia="宋体" w:cs="Times New Roman"/>
                <w:color w:val="000000"/>
                <w:sz w:val="24"/>
                <w:szCs w:val="24"/>
              </w:rPr>
              <w:t xml:space="preserve">%</w:t>
            </w:r>
            <w:r>
              <w:rPr>
                <w:rFonts w:hint="eastAsia" w:ascii="宋体" w:hAnsi="宋体" w:eastAsia="宋体" w:cs="宋体"/>
                <w:color w:val="000000"/>
                <w:sz w:val="24"/>
                <w:szCs w:val="24"/>
              </w:rPr>
              <w:t xml:space="preserve">≤</w:t>
            </w: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平均综合</w:t>
            </w:r>
            <w:r>
              <w:rPr>
                <w:rFonts w:ascii="Times New Roman" w:hAnsi="Times New Roman" w:cs="Times New Roman"/>
                <w:color w:val="000000"/>
                <w:sz w:val="24"/>
                <w:szCs w:val="24"/>
              </w:rPr>
              <w:t xml:space="preserve">偿付能力</w:t>
            </w:r>
            <w:r>
              <w:rPr>
                <w:rFonts w:ascii="Times New Roman" w:hAnsi="Times New Roman" w:eastAsia="宋体" w:cs="Times New Roman"/>
                <w:color w:val="000000"/>
                <w:sz w:val="24"/>
                <w:szCs w:val="24"/>
              </w:rPr>
              <w:t xml:space="preserve">充足率</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0%</w:t>
            </w:r>
            <w:r>
              <w:rPr>
                <w:rFonts w:ascii="Times New Roman" w:hAnsi="Times New Roman" w:eastAsia="宋体" w:cs="Times New Roman"/>
                <w:color w:val="000000"/>
                <w:sz w:val="24"/>
                <w:szCs w:val="24"/>
              </w:rPr>
              <w:t xml:space="preserve">，得</w:t>
            </w:r>
            <w:r>
              <w:rPr>
                <w:rFonts w:hint="eastAsia"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分；</w:t>
            </w:r>
            <w:r/>
          </w:p>
          <w:p>
            <w:pPr>
              <w:jc w:val="left"/>
              <w:widowControl/>
              <w:rPr>
                <w:color w:val="000000"/>
                <w:sz w:val="24"/>
                <w:szCs w:val="24"/>
              </w:rPr>
            </w:pPr>
            <w:r>
              <w:rPr>
                <w:rFonts w:hint="eastAsia" w:cs="Times New Roman"/>
                <w:color w:val="000000"/>
                <w:sz w:val="24"/>
                <w:szCs w:val="24"/>
              </w:rPr>
              <w:t xml:space="preserve">2025年</w:t>
            </w:r>
            <w:r>
              <w:rPr>
                <w:rFonts w:hint="eastAsia" w:ascii="Times New Roman" w:hAnsi="Times New Roman" w:cs="Times New Roman"/>
                <w:color w:val="000000"/>
                <w:sz w:val="24"/>
                <w:szCs w:val="24"/>
              </w:rPr>
              <w:t xml:space="preserve">4</w:t>
            </w:r>
            <w:r>
              <w:rPr>
                <w:rFonts w:hint="eastAsia" w:ascii="Times New Roman" w:hAnsi="Times New Roman" w:cs="Times New Roman"/>
                <w:color w:val="000000"/>
                <w:sz w:val="24"/>
                <w:szCs w:val="24"/>
              </w:rPr>
              <w:t xml:space="preserve">个季度</w:t>
            </w:r>
            <w:r>
              <w:rPr>
                <w:rFonts w:hint="eastAsia" w:ascii="Times New Roman" w:hAnsi="Times New Roman" w:eastAsia="宋体" w:cs="Times New Roman"/>
                <w:color w:val="000000"/>
                <w:sz w:val="24"/>
                <w:szCs w:val="24"/>
              </w:rPr>
              <w:t xml:space="preserve">平均综合</w:t>
            </w:r>
            <w:r>
              <w:rPr>
                <w:rFonts w:ascii="Times New Roman" w:hAnsi="Times New Roman" w:cs="Times New Roman"/>
                <w:color w:val="000000"/>
                <w:sz w:val="24"/>
                <w:szCs w:val="24"/>
              </w:rPr>
              <w:t xml:space="preserve">偿付能力</w:t>
            </w:r>
            <w:r>
              <w:rPr>
                <w:rFonts w:ascii="Times New Roman" w:hAnsi="Times New Roman" w:eastAsia="宋体" w:cs="Times New Roman"/>
                <w:color w:val="000000"/>
                <w:sz w:val="24"/>
                <w:szCs w:val="24"/>
              </w:rPr>
              <w:t xml:space="preserve">充足率低于</w:t>
            </w:r>
            <w:r>
              <w:rPr>
                <w:rFonts w:ascii="Times New Roman" w:hAnsi="Times New Roman" w:eastAsia="宋体" w:cs="Times New Roman"/>
                <w:color w:val="000000"/>
                <w:sz w:val="24"/>
                <w:szCs w:val="24"/>
              </w:rPr>
              <w:t xml:space="preserve">100%</w:t>
            </w:r>
            <w:r>
              <w:rPr>
                <w:rFonts w:ascii="Times New Roman" w:hAnsi="Times New Roman" w:eastAsia="宋体" w:cs="Times New Roman"/>
                <w:color w:val="000000"/>
                <w:sz w:val="24"/>
                <w:szCs w:val="24"/>
              </w:rPr>
              <w:t xml:space="preserve">的不得分。</w:t>
            </w:r>
            <w:r/>
          </w:p>
          <w:p>
            <w:pPr>
              <w:jc w:val="left"/>
              <w:spacing w:line="480" w:lineRule="exact"/>
              <w:widowControl/>
              <w:rPr>
                <w:rFonts w:ascii="宋体" w:hAnsi="宋体" w:eastAsia="宋体" w:cs="宋体"/>
                <w:sz w:val="24"/>
                <w:szCs w:val="24"/>
              </w:rPr>
            </w:pPr>
            <w:r>
              <w:rPr>
                <w:rFonts w:ascii="Times New Roman" w:hAnsi="Times New Roman" w:eastAsia="宋体" w:cs="Times New Roman"/>
                <w:b/>
                <w:bCs/>
                <w:color w:val="000000"/>
                <w:sz w:val="24"/>
                <w:szCs w:val="24"/>
              </w:rPr>
              <w:t xml:space="preserve">注：提供</w:t>
            </w:r>
            <w:r>
              <w:rPr>
                <w:rFonts w:hint="eastAsia" w:ascii="Times New Roman" w:hAnsi="Times New Roman" w:eastAsia="宋体" w:cs="Times New Roman"/>
                <w:b/>
                <w:bCs/>
                <w:color w:val="000000"/>
                <w:sz w:val="24"/>
                <w:szCs w:val="24"/>
              </w:rPr>
              <w:t xml:space="preserve">投标人（或</w:t>
            </w:r>
            <w:r>
              <w:rPr>
                <w:rFonts w:ascii="Times New Roman" w:hAnsi="Times New Roman" w:eastAsia="宋体" w:cs="Times New Roman"/>
                <w:b/>
                <w:bCs/>
                <w:color w:val="000000"/>
                <w:sz w:val="24"/>
                <w:szCs w:val="24"/>
              </w:rPr>
              <w:t xml:space="preserve">投标人总公司</w:t>
            </w:r>
            <w:r>
              <w:rPr>
                <w:rFonts w:hint="eastAsia" w:ascii="Times New Roman" w:hAnsi="Times New Roman" w:eastAsia="宋体" w:cs="Times New Roman"/>
                <w:b/>
                <w:bCs/>
                <w:color w:val="000000"/>
                <w:sz w:val="24"/>
                <w:szCs w:val="24"/>
              </w:rPr>
              <w:t xml:space="preserve">）在</w:t>
            </w:r>
            <w:r>
              <w:rPr>
                <w:rFonts w:hint="eastAsia" w:cs="Times New Roman"/>
                <w:b/>
                <w:bCs/>
                <w:color w:val="000000"/>
                <w:sz w:val="24"/>
                <w:szCs w:val="24"/>
              </w:rPr>
              <w:t xml:space="preserve">2025年</w:t>
            </w:r>
            <w:r>
              <w:rPr>
                <w:rFonts w:hint="eastAsia" w:ascii="Times New Roman" w:hAnsi="Times New Roman" w:eastAsia="宋体" w:cs="Times New Roman"/>
                <w:b/>
                <w:bCs/>
                <w:color w:val="000000"/>
                <w:sz w:val="24"/>
                <w:szCs w:val="24"/>
              </w:rPr>
              <w:t xml:space="preserve">4</w:t>
            </w:r>
            <w:r>
              <w:rPr>
                <w:rFonts w:hint="eastAsia" w:ascii="Times New Roman" w:hAnsi="Times New Roman" w:eastAsia="宋体" w:cs="Times New Roman"/>
                <w:b/>
                <w:bCs/>
                <w:color w:val="000000"/>
                <w:sz w:val="24"/>
                <w:szCs w:val="24"/>
              </w:rPr>
              <w:t xml:space="preserve">个季度的</w:t>
            </w:r>
            <w:r>
              <w:rPr>
                <w:rFonts w:ascii="Times New Roman" w:hAnsi="Times New Roman" w:eastAsia="宋体" w:cs="Times New Roman"/>
                <w:b/>
                <w:bCs/>
                <w:color w:val="000000"/>
                <w:sz w:val="24"/>
                <w:szCs w:val="24"/>
              </w:rPr>
              <w:t xml:space="preserve">偿付能力</w:t>
            </w:r>
            <w:r>
              <w:rPr>
                <w:rFonts w:hint="eastAsia" w:ascii="Times New Roman" w:hAnsi="Times New Roman" w:eastAsia="宋体" w:cs="Times New Roman"/>
                <w:b/>
                <w:bCs/>
                <w:color w:val="000000"/>
                <w:sz w:val="24"/>
                <w:szCs w:val="24"/>
              </w:rPr>
              <w:t xml:space="preserve">报告</w:t>
            </w:r>
            <w:r>
              <w:rPr>
                <w:rFonts w:ascii="Times New Roman" w:hAnsi="Times New Roman" w:eastAsia="宋体" w:cs="Times New Roman"/>
                <w:b/>
                <w:bCs/>
                <w:color w:val="000000"/>
                <w:sz w:val="24"/>
                <w:szCs w:val="24"/>
              </w:rPr>
              <w:t xml:space="preserve">证明材料，</w:t>
            </w:r>
            <w:r>
              <w:rPr>
                <w:rFonts w:hint="eastAsia" w:ascii="Times New Roman" w:hAnsi="Times New Roman" w:eastAsia="宋体" w:cs="Times New Roman"/>
                <w:b/>
                <w:bCs/>
                <w:color w:val="000000"/>
                <w:sz w:val="24"/>
                <w:szCs w:val="24"/>
              </w:rPr>
              <w:t xml:space="preserve">未提供或提供的证明材料无法佐证的不得分</w:t>
            </w:r>
            <w:r>
              <w:rPr>
                <w:rFonts w:ascii="Times New Roman" w:hAnsi="Times New Roman" w:eastAsia="宋体" w:cs="Times New Roman"/>
                <w:b/>
                <w:bCs/>
                <w:color w:val="000000"/>
                <w:sz w:val="24"/>
                <w:szCs w:val="24"/>
              </w:rPr>
              <w:t xml:space="preserve">。</w:t>
            </w:r>
            <w:r/>
          </w:p>
        </w:tc>
      </w:tr>
      <w:tr>
        <w:trPr>
          <w:trHeight w:val="234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480" w:lineRule="exact"/>
              <w:rPr>
                <w:rFonts w:ascii="宋体" w:hAnsi="宋体" w:eastAsia="宋体" w:cs="宋体"/>
                <w:color w:val="ff0000"/>
                <w:sz w:val="24"/>
                <w:szCs w:val="24"/>
              </w:rPr>
            </w:pPr>
            <w:r>
              <w:rPr>
                <w:rFonts w:hint="eastAsia" w:ascii="Times New Roman" w:hAnsi="Times New Roman" w:eastAsia="宋体" w:cs="Times New Roman"/>
                <w:sz w:val="24"/>
              </w:rPr>
              <w:t xml:space="preserve">风险综合评级</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480" w:lineRule="exact"/>
              <w:rPr>
                <w:rFonts w:ascii="Times New Roman" w:hAnsi="Times New Roman" w:eastAsia="宋体" w:cs="Times New Roman"/>
                <w:sz w:val="24"/>
                <w:szCs w:val="20"/>
              </w:rPr>
            </w:pPr>
            <w:r>
              <w:rPr>
                <w:rFonts w:ascii="Times New Roman" w:hAnsi="Times New Roman" w:eastAsia="宋体" w:cs="Times New Roman"/>
                <w:sz w:val="24"/>
              </w:rPr>
              <w:t xml:space="preserve">10</w:t>
            </w:r>
            <w:r/>
          </w:p>
        </w:tc>
        <w:tc>
          <w:tcPr>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jc w:val="left"/>
              <w:widowControl/>
              <w:rPr>
                <w:color w:val="000000"/>
                <w:sz w:val="24"/>
              </w:rPr>
            </w:pPr>
            <w:r>
              <w:rPr>
                <w:rFonts w:hint="eastAsia" w:ascii="Times New Roman" w:hAnsi="Times New Roman" w:eastAsia="宋体" w:cs="Times New Roman"/>
                <w:color w:val="000000"/>
                <w:sz w:val="24"/>
              </w:rPr>
              <w:t xml:space="preserve">根据</w:t>
            </w:r>
            <w:r>
              <w:rPr>
                <w:rFonts w:hint="eastAsia" w:ascii="Times New Roman" w:hAnsi="Times New Roman" w:eastAsia="宋体" w:cs="Times New Roman"/>
                <w:b/>
                <w:bCs/>
                <w:color w:val="000000"/>
                <w:sz w:val="24"/>
                <w:szCs w:val="24"/>
              </w:rPr>
              <w:t xml:space="preserve">投标人（或</w:t>
            </w:r>
            <w:r>
              <w:rPr>
                <w:rFonts w:ascii="Times New Roman" w:hAnsi="Times New Roman" w:eastAsia="宋体" w:cs="Times New Roman"/>
                <w:b/>
                <w:bCs/>
                <w:color w:val="000000"/>
                <w:sz w:val="24"/>
                <w:szCs w:val="24"/>
              </w:rPr>
              <w:t xml:space="preserve">投标人总公司</w:t>
            </w:r>
            <w:r>
              <w:rPr>
                <w:rFonts w:hint="eastAsia" w:ascii="Times New Roman" w:hAnsi="Times New Roman" w:eastAsia="宋体" w:cs="Times New Roman"/>
                <w:b/>
                <w:bCs/>
                <w:color w:val="000000"/>
                <w:sz w:val="24"/>
                <w:szCs w:val="24"/>
              </w:rPr>
              <w:t xml:space="preserve">）</w:t>
            </w:r>
            <w:r>
              <w:rPr>
                <w:rFonts w:hint="eastAsia" w:cs="Times New Roman"/>
                <w:color w:val="000000"/>
                <w:sz w:val="24"/>
              </w:rPr>
              <w:t xml:space="preserve">2</w:t>
            </w:r>
            <w:r>
              <w:rPr>
                <w:rFonts w:ascii="Times New Roman" w:hAnsi="Times New Roman" w:eastAsia="宋体" w:cs="Times New Roman"/>
                <w:color w:val="000000"/>
                <w:sz w:val="24"/>
              </w:rPr>
              <w:t xml:space="preserve">025</w:t>
            </w:r>
            <w:r>
              <w:rPr>
                <w:rFonts w:hint="eastAsia" w:ascii="Times New Roman" w:hAnsi="Times New Roman" w:eastAsia="宋体" w:cs="Times New Roman"/>
                <w:color w:val="000000"/>
                <w:sz w:val="24"/>
              </w:rPr>
              <w:t xml:space="preserve">年</w:t>
            </w: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个季度的风险综合评级情况进行评定，每有一个</w:t>
            </w:r>
            <w:r>
              <w:rPr>
                <w:rFonts w:hint="eastAsia" w:ascii="Times New Roman" w:hAnsi="Times New Roman" w:eastAsia="宋体" w:cs="Times New Roman"/>
                <w:color w:val="000000"/>
                <w:sz w:val="24"/>
              </w:rPr>
              <w:t xml:space="preserve">AA</w:t>
            </w:r>
            <w:r>
              <w:rPr>
                <w:rFonts w:hint="eastAsia" w:ascii="Times New Roman" w:hAnsi="Times New Roman" w:eastAsia="宋体" w:cs="Times New Roman"/>
                <w:color w:val="000000"/>
                <w:sz w:val="24"/>
              </w:rPr>
              <w:t xml:space="preserve">级（或以上）的得</w:t>
            </w:r>
            <w:r>
              <w:rPr>
                <w:rFonts w:ascii="Times New Roman" w:hAnsi="Times New Roman" w:eastAsia="宋体" w:cs="Times New Roman"/>
                <w:color w:val="000000"/>
                <w:sz w:val="24"/>
              </w:rPr>
              <w:t xml:space="preserve">2.5</w:t>
            </w:r>
            <w:r>
              <w:rPr>
                <w:rFonts w:hint="eastAsia" w:ascii="Times New Roman" w:hAnsi="Times New Roman" w:eastAsia="宋体" w:cs="Times New Roman"/>
                <w:color w:val="000000"/>
                <w:sz w:val="24"/>
              </w:rPr>
              <w:t xml:space="preserve">分，每有一个</w:t>
            </w:r>
            <w:r>
              <w:rPr>
                <w:rFonts w:hint="eastAsia" w:ascii="Times New Roman" w:hAnsi="Times New Roman" w:eastAsia="宋体" w:cs="Times New Roman"/>
                <w:color w:val="000000"/>
                <w:sz w:val="24"/>
              </w:rPr>
              <w:t xml:space="preserve">A</w:t>
            </w:r>
            <w:r>
              <w:rPr>
                <w:rFonts w:hint="eastAsia" w:ascii="Times New Roman" w:hAnsi="Times New Roman" w:eastAsia="宋体" w:cs="Times New Roman"/>
                <w:color w:val="000000"/>
                <w:sz w:val="24"/>
              </w:rPr>
              <w:t xml:space="preserve">级的得</w:t>
            </w:r>
            <w:r>
              <w:rPr>
                <w:rFonts w:ascii="Times New Roman" w:hAnsi="Times New Roman" w:eastAsia="宋体" w:cs="Times New Roman"/>
                <w:color w:val="000000"/>
                <w:sz w:val="24"/>
              </w:rPr>
              <w:t xml:space="preserve">1.5</w:t>
            </w:r>
            <w:r>
              <w:rPr>
                <w:rFonts w:hint="eastAsia" w:ascii="Times New Roman" w:hAnsi="Times New Roman" w:eastAsia="宋体" w:cs="Times New Roman"/>
                <w:color w:val="000000"/>
                <w:sz w:val="24"/>
              </w:rPr>
              <w:t xml:space="preserve">分，每有一个</w:t>
            </w:r>
            <w:r>
              <w:rPr>
                <w:rFonts w:hint="eastAsia" w:ascii="Times New Roman" w:hAnsi="Times New Roman" w:eastAsia="宋体" w:cs="Times New Roman"/>
                <w:color w:val="000000"/>
                <w:sz w:val="24"/>
              </w:rPr>
              <w:t xml:space="preserve">BBB</w:t>
            </w:r>
            <w:r>
              <w:rPr>
                <w:rFonts w:hint="eastAsia" w:ascii="Times New Roman" w:hAnsi="Times New Roman" w:eastAsia="宋体" w:cs="Times New Roman"/>
                <w:color w:val="000000"/>
                <w:sz w:val="24"/>
              </w:rPr>
              <w:t xml:space="preserve">级的得</w:t>
            </w:r>
            <w:r>
              <w:rPr>
                <w:rFonts w:hint="eastAsia" w:ascii="Times New Roman" w:hAnsi="Times New Roman" w:eastAsia="宋体" w:cs="Times New Roman"/>
                <w:color w:val="000000"/>
                <w:sz w:val="24"/>
              </w:rPr>
              <w:t xml:space="preserve">0.5</w:t>
            </w:r>
            <w:r>
              <w:rPr>
                <w:rFonts w:hint="eastAsia" w:ascii="Times New Roman" w:hAnsi="Times New Roman" w:eastAsia="宋体" w:cs="Times New Roman"/>
                <w:color w:val="000000"/>
                <w:sz w:val="24"/>
              </w:rPr>
              <w:t xml:space="preserve">分，其他情况不得分。本项最高得</w:t>
            </w:r>
            <w:r>
              <w:rPr>
                <w:rFonts w:ascii="Times New Roman" w:hAnsi="Times New Roman" w:eastAsia="宋体" w:cs="Times New Roman"/>
                <w:color w:val="000000"/>
                <w:sz w:val="24"/>
              </w:rPr>
              <w:t xml:space="preserve">10</w:t>
            </w:r>
            <w:r>
              <w:rPr>
                <w:rFonts w:hint="eastAsia" w:ascii="Times New Roman" w:hAnsi="Times New Roman" w:eastAsia="宋体" w:cs="Times New Roman"/>
                <w:color w:val="000000"/>
                <w:sz w:val="24"/>
              </w:rPr>
              <w:t xml:space="preserve">分。</w:t>
            </w:r>
            <w:r/>
          </w:p>
          <w:p>
            <w:pPr>
              <w:jc w:val="left"/>
              <w:spacing w:line="480" w:lineRule="exact"/>
              <w:tabs>
                <w:tab w:val="center" w:pos="4153" w:leader="none"/>
                <w:tab w:val="right" w:pos="8306" w:leader="none"/>
              </w:tabs>
              <w:rPr>
                <w:rFonts w:ascii="宋体" w:hAnsi="宋体" w:eastAsia="宋体" w:cs="宋体"/>
                <w:sz w:val="24"/>
                <w:szCs w:val="24"/>
              </w:rPr>
            </w:pPr>
            <w:r>
              <w:rPr>
                <w:rFonts w:hint="eastAsia" w:ascii="Times New Roman" w:hAnsi="Times New Roman" w:eastAsia="宋体" w:cs="Times New Roman"/>
                <w:b/>
                <w:bCs/>
                <w:color w:val="000000"/>
                <w:sz w:val="24"/>
              </w:rPr>
              <w:t xml:space="preserve">注：</w:t>
            </w:r>
            <w:r>
              <w:rPr>
                <w:rFonts w:hint="eastAsia" w:ascii="Times New Roman" w:hAnsi="Times New Roman" w:eastAsia="宋体" w:cs="Times New Roman"/>
                <w:b/>
                <w:bCs/>
                <w:color w:val="000000"/>
                <w:sz w:val="24"/>
                <w:szCs w:val="24"/>
              </w:rPr>
              <w:t xml:space="preserve">投标文件中需提供投标人（或</w:t>
            </w:r>
            <w:r>
              <w:rPr>
                <w:rFonts w:ascii="Times New Roman" w:hAnsi="Times New Roman" w:eastAsia="宋体" w:cs="Times New Roman"/>
                <w:b/>
                <w:bCs/>
                <w:color w:val="000000"/>
                <w:sz w:val="24"/>
                <w:szCs w:val="24"/>
              </w:rPr>
              <w:t xml:space="preserve">投标人总公司</w:t>
            </w:r>
            <w:r>
              <w:rPr>
                <w:rFonts w:hint="eastAsia" w:ascii="Times New Roman" w:hAnsi="Times New Roman" w:eastAsia="宋体" w:cs="Times New Roman"/>
                <w:b/>
                <w:bCs/>
                <w:color w:val="000000"/>
                <w:sz w:val="24"/>
                <w:szCs w:val="24"/>
              </w:rPr>
              <w:t xml:space="preserve">）</w:t>
            </w:r>
            <w:r>
              <w:rPr>
                <w:rFonts w:hint="eastAsia" w:cs="Times New Roman"/>
                <w:b/>
                <w:bCs/>
                <w:color w:val="000000"/>
                <w:sz w:val="24"/>
                <w:szCs w:val="24"/>
              </w:rPr>
              <w:t xml:space="preserve">2025年</w:t>
            </w:r>
            <w:r>
              <w:rPr>
                <w:rFonts w:hint="eastAsia" w:ascii="Times New Roman" w:hAnsi="Times New Roman" w:eastAsia="宋体" w:cs="Times New Roman"/>
                <w:b/>
                <w:bCs/>
                <w:color w:val="000000"/>
                <w:sz w:val="24"/>
                <w:szCs w:val="24"/>
              </w:rPr>
              <w:t xml:space="preserve">4</w:t>
            </w:r>
            <w:r>
              <w:rPr>
                <w:rFonts w:hint="eastAsia" w:ascii="Times New Roman" w:hAnsi="Times New Roman" w:eastAsia="宋体" w:cs="Times New Roman"/>
                <w:b/>
                <w:bCs/>
                <w:color w:val="000000"/>
                <w:sz w:val="24"/>
                <w:szCs w:val="24"/>
              </w:rPr>
              <w:t xml:space="preserve">个季度披露对应信息的偿付能力报告或</w:t>
            </w:r>
            <w:bookmarkStart w:id="337" w:name="OLE_LINK1"/>
            <w:r>
              <w:rPr>
                <w:rFonts w:hint="eastAsia" w:ascii="Times New Roman" w:hAnsi="Times New Roman" w:eastAsia="宋体" w:cs="Times New Roman"/>
                <w:b/>
                <w:bCs/>
                <w:color w:val="000000"/>
                <w:sz w:val="24"/>
                <w:szCs w:val="24"/>
              </w:rPr>
              <w:t xml:space="preserve">保险监管机构</w:t>
            </w:r>
            <w:bookmarkStart w:id="338" w:name="OLE_LINK2"/>
            <w:r>
              <w:rPr>
                <w:rFonts w:hint="eastAsia" w:ascii="Times New Roman" w:hAnsi="Times New Roman" w:eastAsia="宋体" w:cs="Times New Roman"/>
                <w:b/>
                <w:bCs/>
                <w:color w:val="000000"/>
                <w:sz w:val="24"/>
                <w:szCs w:val="24"/>
              </w:rPr>
              <w:t xml:space="preserve">偿</w:t>
            </w:r>
            <w:r>
              <w:rPr>
                <w:rFonts w:hint="eastAsia" w:ascii="Times New Roman" w:hAnsi="Times New Roman" w:eastAsia="宋体" w:cs="Times New Roman"/>
                <w:b/>
                <w:bCs/>
                <w:color w:val="000000"/>
                <w:sz w:val="24"/>
                <w:szCs w:val="24"/>
              </w:rPr>
              <w:t xml:space="preserve">二代监管信息系统</w:t>
            </w:r>
            <w:bookmarkEnd w:id="337"/>
            <w:r/>
            <w:bookmarkEnd w:id="338"/>
            <w:r>
              <w:rPr>
                <w:rFonts w:hint="eastAsia" w:ascii="Times New Roman" w:hAnsi="Times New Roman" w:eastAsia="宋体" w:cs="Times New Roman"/>
                <w:b/>
                <w:bCs/>
                <w:color w:val="000000"/>
                <w:sz w:val="24"/>
                <w:szCs w:val="24"/>
              </w:rPr>
              <w:t xml:space="preserve">截图（包含网站页面），未提供或提供的证明材料无法佐证的不得分</w:t>
            </w:r>
            <w:r>
              <w:rPr>
                <w:rFonts w:ascii="Times New Roman" w:hAnsi="Times New Roman" w:eastAsia="宋体" w:cs="Times New Roman"/>
                <w:b/>
                <w:bCs/>
                <w:color w:val="000000"/>
                <w:sz w:val="24"/>
                <w:szCs w:val="24"/>
              </w:rPr>
              <w:t xml:space="preserve">。</w:t>
            </w:r>
            <w:r/>
          </w:p>
        </w:tc>
      </w:tr>
    </w:tbl>
    <w:p>
      <w:pPr>
        <w:spacing w:line="4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注</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（1）上述投标</w:t>
      </w:r>
      <w:r>
        <w:rPr>
          <w:rFonts w:ascii="宋体" w:hAnsi="宋体" w:eastAsia="宋体" w:cs="Times New Roman"/>
          <w:b/>
          <w:bCs/>
          <w:sz w:val="24"/>
          <w:szCs w:val="24"/>
        </w:rPr>
        <w:t xml:space="preserve">文件中提供的</w:t>
      </w:r>
      <w:r>
        <w:rPr>
          <w:rFonts w:hint="eastAsia" w:ascii="宋体" w:hAnsi="宋体" w:eastAsia="宋体" w:cs="Times New Roman"/>
          <w:b/>
          <w:bCs/>
          <w:sz w:val="24"/>
          <w:szCs w:val="24"/>
        </w:rPr>
        <w:t xml:space="preserve">相关证明材料须为清晰完整的彩色扫描件（照片），如存在扫描件（照片）无效、不清晰、不完整等情形使得</w:t>
      </w:r>
      <w:r>
        <w:rPr>
          <w:rFonts w:ascii="宋体" w:hAnsi="宋体" w:eastAsia="宋体" w:cs="Times New Roman"/>
          <w:b/>
          <w:bCs/>
          <w:sz w:val="24"/>
          <w:szCs w:val="24"/>
        </w:rPr>
        <w:t xml:space="preserve">评标委员会无法准确</w:t>
      </w:r>
      <w:r>
        <w:rPr>
          <w:rFonts w:hint="eastAsia" w:ascii="宋体" w:hAnsi="宋体" w:eastAsia="宋体" w:cs="Times New Roman"/>
          <w:b/>
          <w:bCs/>
          <w:sz w:val="24"/>
          <w:szCs w:val="24"/>
        </w:rPr>
        <w:t xml:space="preserve">评审</w:t>
      </w:r>
      <w:r>
        <w:rPr>
          <w:rFonts w:ascii="宋体" w:hAnsi="宋体" w:eastAsia="宋体" w:cs="Times New Roman"/>
          <w:b/>
          <w:bCs/>
          <w:sz w:val="24"/>
          <w:szCs w:val="24"/>
        </w:rPr>
        <w:t xml:space="preserve">的，</w:t>
      </w:r>
      <w:r>
        <w:rPr>
          <w:rFonts w:hint="eastAsia" w:ascii="宋体" w:hAnsi="宋体" w:eastAsia="宋体" w:cs="Times New Roman"/>
          <w:b/>
          <w:bCs/>
          <w:sz w:val="24"/>
          <w:szCs w:val="24"/>
        </w:rPr>
        <w:t xml:space="preserve">否则相关</w:t>
      </w:r>
      <w:r>
        <w:rPr>
          <w:rFonts w:ascii="宋体" w:hAnsi="宋体" w:eastAsia="宋体" w:cs="Times New Roman"/>
          <w:b/>
          <w:bCs/>
          <w:sz w:val="24"/>
          <w:szCs w:val="24"/>
        </w:rPr>
        <w:t xml:space="preserve">评审风险由投标人自行承担</w:t>
      </w:r>
      <w:r>
        <w:rPr>
          <w:rFonts w:hint="eastAsia" w:ascii="宋体" w:hAnsi="宋体" w:eastAsia="宋体" w:cs="Times New Roman"/>
          <w:b/>
          <w:bCs/>
          <w:sz w:val="24"/>
          <w:szCs w:val="24"/>
        </w:rPr>
        <w:t xml:space="preserve">。</w:t>
      </w:r>
      <w:r/>
    </w:p>
    <w:p>
      <w:pPr>
        <w:ind w:firstLine="480"/>
        <w:spacing w:line="4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（2）</w:t>
      </w:r>
      <w:r>
        <w:rPr>
          <w:rFonts w:ascii="宋体" w:hAnsi="宋体" w:eastAsia="宋体" w:cs="Times New Roman"/>
          <w:b/>
          <w:bCs/>
          <w:sz w:val="24"/>
          <w:szCs w:val="24"/>
        </w:rPr>
        <w:t xml:space="preserve">制作</w:t>
      </w:r>
      <w:r>
        <w:rPr>
          <w:rFonts w:hint="eastAsia" w:ascii="宋体" w:hAnsi="宋体" w:eastAsia="宋体" w:cs="Times New Roman"/>
          <w:b/>
          <w:bCs/>
          <w:sz w:val="24"/>
          <w:szCs w:val="24"/>
        </w:rPr>
        <w:t xml:space="preserve">投标</w:t>
      </w:r>
      <w:r>
        <w:rPr>
          <w:rFonts w:ascii="宋体" w:hAnsi="宋体" w:eastAsia="宋体" w:cs="Times New Roman"/>
          <w:b/>
          <w:bCs/>
          <w:sz w:val="24"/>
          <w:szCs w:val="24"/>
        </w:rPr>
        <w:t xml:space="preserve">文件时</w:t>
      </w:r>
      <w:r>
        <w:rPr>
          <w:rFonts w:hint="eastAsia" w:ascii="宋体" w:hAnsi="宋体" w:eastAsia="宋体" w:cs="Times New Roman"/>
          <w:b/>
          <w:bCs/>
          <w:sz w:val="24"/>
          <w:szCs w:val="24"/>
        </w:rPr>
        <w:t xml:space="preserve">请</w:t>
      </w:r>
      <w:r>
        <w:rPr>
          <w:rFonts w:ascii="宋体" w:hAnsi="宋体" w:eastAsia="宋体" w:cs="Times New Roman"/>
          <w:b/>
          <w:bCs/>
          <w:sz w:val="24"/>
          <w:szCs w:val="24"/>
        </w:rPr>
        <w:t xml:space="preserve">按招标文件</w:t>
      </w:r>
      <w:r>
        <w:rPr>
          <w:rFonts w:hint="eastAsia" w:ascii="宋体" w:hAnsi="宋体" w:eastAsia="宋体" w:cs="Times New Roman"/>
          <w:b/>
          <w:bCs/>
          <w:sz w:val="24"/>
          <w:szCs w:val="24"/>
        </w:rPr>
        <w:t xml:space="preserve">规定</w:t>
      </w:r>
      <w:r>
        <w:rPr>
          <w:rFonts w:ascii="宋体" w:hAnsi="宋体" w:eastAsia="宋体" w:cs="Times New Roman"/>
          <w:b/>
          <w:bCs/>
          <w:sz w:val="24"/>
          <w:szCs w:val="24"/>
        </w:rPr>
        <w:t xml:space="preserve">的顺序编制，</w:t>
      </w:r>
      <w:r>
        <w:rPr>
          <w:rFonts w:hint="eastAsia" w:ascii="宋体" w:hAnsi="宋体" w:eastAsia="宋体" w:cs="Times New Roman"/>
          <w:b/>
          <w:bCs/>
          <w:sz w:val="24"/>
          <w:szCs w:val="24"/>
        </w:rPr>
        <w:t xml:space="preserve">添加</w:t>
      </w:r>
      <w:r>
        <w:rPr>
          <w:rFonts w:ascii="宋体" w:hAnsi="宋体" w:eastAsia="宋体" w:cs="Times New Roman"/>
          <w:b/>
          <w:bCs/>
          <w:sz w:val="24"/>
          <w:szCs w:val="24"/>
        </w:rPr>
        <w:t xml:space="preserve">投标文件目录、页码、书签等，</w:t>
      </w:r>
      <w:r>
        <w:rPr>
          <w:rFonts w:hint="eastAsia" w:ascii="宋体" w:hAnsi="宋体" w:eastAsia="宋体" w:cs="Times New Roman"/>
          <w:b/>
          <w:bCs/>
          <w:sz w:val="24"/>
          <w:szCs w:val="24"/>
        </w:rPr>
        <w:t xml:space="preserve">便于</w:t>
      </w:r>
      <w:r>
        <w:rPr>
          <w:rFonts w:ascii="宋体" w:hAnsi="宋体" w:eastAsia="宋体" w:cs="Times New Roman"/>
          <w:b/>
          <w:bCs/>
          <w:sz w:val="24"/>
          <w:szCs w:val="24"/>
        </w:rPr>
        <w:t xml:space="preserve">评标委员会评审查阅</w:t>
      </w:r>
      <w:r>
        <w:rPr>
          <w:rFonts w:hint="eastAsia" w:ascii="宋体" w:hAnsi="宋体" w:eastAsia="宋体" w:cs="Times New Roman"/>
          <w:b/>
          <w:bCs/>
          <w:sz w:val="24"/>
          <w:szCs w:val="24"/>
        </w:rPr>
        <w:t xml:space="preserve">。</w:t>
      </w:r>
      <w:r/>
    </w:p>
    <w:p>
      <w:pPr>
        <w:ind w:firstLine="480"/>
        <w:spacing w:line="4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（3）相关证明材料，如提供虚假材料的，将按《中华人民共和国政府采购法》第七十七条处理。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Calibri" w:hAnsi="Calibri" w:eastAsia="宋体" w:cs="Times New Roman"/>
          <w:b/>
          <w:bCs/>
          <w:sz w:val="28"/>
          <w:szCs w:val="28"/>
        </w:rPr>
      </w:pPr>
      <w:r>
        <w:rPr>
          <w:rFonts w:ascii="Calibri" w:hAnsi="Calibri" w:eastAsia="宋体" w:cs="Times New Roman"/>
          <w:b/>
          <w:bCs/>
          <w:sz w:val="28"/>
          <w:szCs w:val="28"/>
        </w:rPr>
        <w:t xml:space="preserve">三、政府采购政策</w:t>
      </w:r>
      <w:r>
        <w:rPr>
          <w:rFonts w:hint="eastAsia" w:ascii="Calibri" w:hAnsi="Calibri" w:eastAsia="宋体" w:cs="Times New Roman"/>
          <w:b/>
          <w:bCs/>
          <w:sz w:val="28"/>
          <w:szCs w:val="28"/>
        </w:rPr>
        <w:t xml:space="preserve">：</w:t>
      </w:r>
      <w:r>
        <w:rPr>
          <w:rFonts w:ascii="Calibri" w:hAnsi="Calibri" w:eastAsia="宋体" w:cs="Times New Roman"/>
          <w:b/>
          <w:bCs/>
          <w:sz w:val="28"/>
          <w:szCs w:val="28"/>
        </w:rPr>
        <w:t xml:space="preserve"> </w:t>
      </w:r>
      <w:r/>
    </w:p>
    <w:p>
      <w:pPr>
        <w:ind w:firstLine="480"/>
        <w:spacing w:line="460" w:lineRule="exact"/>
        <w:rPr>
          <w:rFonts w:ascii="Calibri" w:hAnsi="Calibri" w:eastAsia="宋体" w:cs="Times New Roman"/>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w:t>
      </w:r>
      <w:r>
        <w:rPr>
          <w:rFonts w:ascii="宋体" w:hAnsi="宋体" w:eastAsia="宋体" w:cs="宋体"/>
          <w:sz w:val="24"/>
          <w:szCs w:val="24"/>
        </w:rPr>
        <w:t xml:space="preserve">针对小</w:t>
      </w:r>
      <w:r>
        <w:rPr>
          <w:rFonts w:hint="eastAsia" w:ascii="宋体" w:hAnsi="宋体" w:eastAsia="宋体" w:cs="宋体"/>
          <w:sz w:val="24"/>
          <w:szCs w:val="24"/>
        </w:rPr>
        <w:t xml:space="preserve">微</w:t>
      </w:r>
      <w:r>
        <w:rPr>
          <w:rFonts w:ascii="宋体" w:hAnsi="宋体" w:eastAsia="宋体" w:cs="宋体"/>
          <w:sz w:val="24"/>
          <w:szCs w:val="24"/>
        </w:rPr>
        <w:t xml:space="preserve">企业</w:t>
      </w:r>
      <w:r>
        <w:rPr>
          <w:rFonts w:ascii="宋体" w:hAnsi="宋体" w:eastAsia="宋体" w:cs="宋体"/>
          <w:sz w:val="24"/>
          <w:szCs w:val="24"/>
        </w:rPr>
        <w:t xml:space="preserve">的评审：</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w:t>
      </w:r>
      <w:r>
        <w:rPr>
          <w:rFonts w:hint="eastAsia" w:ascii="Calibri" w:hAnsi="Calibri" w:eastAsia="宋体" w:cs="Times New Roman"/>
          <w:b/>
          <w:bCs/>
          <w:sz w:val="24"/>
          <w:szCs w:val="24"/>
        </w:rPr>
        <w:t xml:space="preserve">不</w:t>
      </w:r>
      <w:r>
        <w:rPr>
          <w:rFonts w:ascii="Calibri" w:hAnsi="Calibri" w:eastAsia="宋体" w:cs="Times New Roman"/>
          <w:b/>
          <w:bCs/>
          <w:sz w:val="24"/>
          <w:szCs w:val="24"/>
        </w:rPr>
        <w:t xml:space="preserve">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60" w:lineRule="exact"/>
        <w:rPr>
          <w:rFonts w:ascii="Calibri" w:hAnsi="Calibri" w:eastAsia="宋体" w:cs="Times New Roman"/>
        </w:rPr>
      </w:pPr>
      <w:r>
        <w:rPr>
          <w:rFonts w:ascii="宋体" w:hAnsi="宋体" w:eastAsia="宋体" w:cs="宋体"/>
          <w:sz w:val="24"/>
          <w:szCs w:val="24"/>
        </w:rPr>
        <w:t xml:space="preserve">（2）根据</w:t>
      </w:r>
      <w:r>
        <w:rPr>
          <w:rFonts w:ascii="宋体" w:hAnsi="宋体" w:eastAsia="宋体" w:cs="Times New Roman"/>
          <w:sz w:val="24"/>
          <w:szCs w:val="24"/>
        </w:rPr>
        <w:t xml:space="preserve">财政部、工业和信息化部关于印发《政府采购促进中小企业发展管理办法》（财库〔2020〕46号）</w:t>
      </w:r>
      <w:r>
        <w:rPr>
          <w:rFonts w:hint="eastAsia" w:ascii="宋体" w:hAnsi="宋体" w:eastAsia="宋体" w:cs="宋体"/>
          <w:sz w:val="24"/>
          <w:szCs w:val="24"/>
        </w:rPr>
        <w:t xml:space="preserve">等相关</w:t>
      </w:r>
      <w:r>
        <w:rPr>
          <w:rFonts w:ascii="宋体" w:hAnsi="宋体" w:eastAsia="宋体" w:cs="宋体"/>
          <w:sz w:val="24"/>
          <w:szCs w:val="24"/>
        </w:rPr>
        <w:t xml:space="preserve">规定，给予评审优惠。具体事项如下：</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①对符合上述办法规定的小</w:t>
      </w:r>
      <w:r>
        <w:rPr>
          <w:rFonts w:ascii="宋体" w:hAnsi="宋体" w:eastAsia="宋体" w:cs="宋体"/>
          <w:sz w:val="24"/>
          <w:szCs w:val="24"/>
        </w:rPr>
        <w:t xml:space="preserve">微企业</w:t>
      </w:r>
      <w:r>
        <w:rPr>
          <w:rFonts w:ascii="宋体" w:hAnsi="宋体" w:eastAsia="宋体" w:cs="宋体"/>
          <w:sz w:val="24"/>
          <w:szCs w:val="24"/>
        </w:rPr>
        <w:t xml:space="preserve">报价给予20%的扣除，扣除后的价格参与价格评审。（若投标人为联合体的，联合协议中约定小型、微型企业的协议合同金额占到联合体协议合同总金额30%（或在联合体中所占股权比例30%）以上的，可给予联合体6%的价格扣除。联合体各方均为小型、微型企业的，联合体视同为小型、微型企业。）</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②凡要求价格扣除的，投标人须按照采购文件的要求提供相应的《中小企业声明函》；</w:t>
      </w:r>
      <w:r/>
    </w:p>
    <w:p>
      <w:pPr>
        <w:ind w:firstLine="480"/>
        <w:spacing w:line="460" w:lineRule="exact"/>
        <w:rPr>
          <w:rFonts w:ascii="Calibri" w:hAnsi="Calibri" w:eastAsia="宋体" w:cs="Times New Roman"/>
        </w:rPr>
      </w:pPr>
      <w:r>
        <w:rPr>
          <w:rFonts w:ascii="宋体" w:hAnsi="宋体" w:eastAsia="宋体" w:cs="Times New Roman"/>
          <w:sz w:val="24"/>
          <w:szCs w:val="24"/>
        </w:rPr>
        <w:t xml:space="preserve">③具体标准以（工信部联企业[2011]300号）规定的划分标准为准</w:t>
      </w:r>
      <w:r>
        <w:rPr>
          <w:rFonts w:ascii="宋体" w:hAnsi="宋体" w:eastAsia="宋体" w:cs="Times New Roman"/>
          <w:sz w:val="22"/>
          <w:szCs w:val="24"/>
        </w:rPr>
        <w:t xml:space="preserve">。</w:t>
      </w:r>
      <w:r/>
    </w:p>
    <w:p>
      <w:pPr>
        <w:ind w:firstLine="480"/>
        <w:spacing w:line="460" w:lineRule="exact"/>
        <w:rPr>
          <w:rFonts w:ascii="Calibri" w:hAnsi="Calibri" w:eastAsia="宋体" w:cs="Times New Roman"/>
        </w:rPr>
      </w:pPr>
      <w:r>
        <w:rPr>
          <w:rFonts w:ascii="宋体" w:hAnsi="宋体" w:eastAsia="宋体" w:cs="宋体"/>
          <w:sz w:val="24"/>
          <w:szCs w:val="24"/>
        </w:rPr>
        <w:t xml:space="preserve">④以上规定未尽事项，按</w:t>
      </w:r>
      <w:r>
        <w:rPr>
          <w:rFonts w:ascii="宋体" w:hAnsi="宋体" w:eastAsia="宋体" w:cs="Times New Roman"/>
          <w:sz w:val="24"/>
          <w:szCs w:val="24"/>
        </w:rPr>
        <w:t xml:space="preserve">《政府采购促进中小企业发展管理办法》</w:t>
      </w:r>
      <w:r>
        <w:rPr>
          <w:rFonts w:ascii="宋体" w:hAnsi="宋体" w:eastAsia="宋体" w:cs="宋体"/>
          <w:sz w:val="24"/>
          <w:szCs w:val="24"/>
        </w:rPr>
        <w:t xml:space="preserve">等有关规定执行。</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注：投标人如不提供以上声明函的，价格将不做相应扣除。</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（3）根据《关于促进残疾人就业政府采购政策的通知》（财库〔2017〕141号）的通知规定：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ascii="宋体" w:hAnsi="宋体" w:eastAsia="宋体" w:cs="Times New Roman"/>
          <w:sz w:val="24"/>
          <w:szCs w:val="24"/>
        </w:rPr>
        <w:t xml:space="preserve">函内容</w:t>
      </w:r>
      <w:r>
        <w:rPr>
          <w:rFonts w:ascii="宋体" w:hAnsi="宋体" w:eastAsia="宋体" w:cs="Times New Roman"/>
          <w:sz w:val="24"/>
          <w:szCs w:val="24"/>
        </w:rPr>
        <w:t xml:space="preserve">的材料。供应商提供的《残疾人福利性单位声明函》与事实不符的，依照《政府采购法》第七十七条第一款的规定追究法律责任。</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中标、成交供应商为残疾人福利性单位的，采购人或者其委托的采购代理机构应当随中标、成交结果同时公告其《残疾人福利性单位声明函》，接受社会监督。</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注：投标人如不提供以上声明函的，价格将不做相应扣除。</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（4）根据《关于政府采购支持监狱企业发展有关问题的通知》（财库〔2014〕68号）的通知规定：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在政府采购活动中，监狱企业视同小型、微型企业，享受评审中价格扣除等政府采购促进中小企业发展的政府采购政策。向监狱企业采购的金额，计入面向中小企业采购的统计数据。监狱企业属于小型、微型企业的，不重复享受政策。</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注：投标人如不提供以上证明材料的，价格将不做相应扣除。</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p>
    <w:p>
      <w:pPr>
        <w:ind w:firstLine="480"/>
        <w:spacing w:line="460" w:lineRule="exact"/>
        <w:rPr>
          <w:rFonts w:ascii="宋体" w:hAnsi="宋体" w:eastAsia="宋体" w:cs="Times New Roman"/>
          <w:sz w:val="24"/>
          <w:szCs w:val="24"/>
        </w:rPr>
      </w:pPr>
      <w:r>
        <w:rPr>
          <w:rFonts w:ascii="宋体" w:hAnsi="宋体" w:eastAsia="宋体" w:cs="Times New Roman"/>
          <w:color w:val="000000"/>
          <w:sz w:val="24"/>
        </w:rPr>
        <w:t xml:space="preserve">根据《关于调整优化节能产品、环境标志产品政府采购执行机制的通知》（财库（2019）9号）文</w:t>
      </w:r>
      <w:r>
        <w:rPr>
          <w:rFonts w:ascii="宋体" w:hAnsi="宋体" w:eastAsia="宋体" w:cs="Times New Roman"/>
          <w:sz w:val="24"/>
          <w:szCs w:val="24"/>
        </w:rPr>
        <w:t xml:space="preserve">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10</w:t>
      </w:r>
      <w:r>
        <w:rPr>
          <w:rFonts w:hint="eastAsia" w:ascii="宋体" w:hAnsi="宋体" w:eastAsia="宋体" w:cs="Times New Roman"/>
          <w:sz w:val="24"/>
          <w:szCs w:val="24"/>
        </w:rPr>
        <w:t xml:space="preserve">）快递应使用电子面单；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11</w:t>
      </w:r>
      <w:r>
        <w:rPr>
          <w:rFonts w:hint="eastAsia" w:ascii="宋体" w:hAnsi="宋体" w:eastAsia="宋体" w:cs="Times New Roman"/>
          <w:sz w:val="24"/>
          <w:szCs w:val="24"/>
        </w:rPr>
        <w:t xml:space="preserve">）直接使用商品包装作为快递包装的商品，其商品包装满足《商品包装政府采购需求标准（试行）》即可；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39" w:name="_Toc163508322"/>
      <w:r/>
      <w:bookmarkStart w:id="340" w:name="_Toc163508397"/>
      <w:r/>
      <w:bookmarkStart w:id="341" w:name="_Toc230006953"/>
      <w:r>
        <w:rPr>
          <w:rFonts w:hint="eastAsia" w:ascii="宋体" w:hAnsi="宋体" w:eastAsia="宋体" w:cs="Times New Roman"/>
          <w:b/>
          <w:color w:val="000000"/>
          <w:sz w:val="44"/>
          <w:szCs w:val="44"/>
        </w:rPr>
        <w:t xml:space="preserve">第六章  投标</w:t>
      </w:r>
      <w:bookmarkEnd w:id="320"/>
      <w:r/>
      <w:bookmarkEnd w:id="321"/>
      <w:r/>
      <w:bookmarkEnd w:id="322"/>
      <w:r>
        <w:rPr>
          <w:rFonts w:hint="eastAsia" w:ascii="宋体" w:hAnsi="宋体" w:eastAsia="宋体" w:cs="Times New Roman"/>
          <w:b/>
          <w:color w:val="000000"/>
          <w:sz w:val="44"/>
          <w:szCs w:val="44"/>
        </w:rPr>
        <w:t xml:space="preserve">文件格式</w:t>
      </w:r>
      <w:bookmarkEnd w:id="339"/>
      <w:r/>
      <w:bookmarkEnd w:id="340"/>
      <w:r/>
      <w:bookmarkEnd w:id="341"/>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42" w:name="_Hlt26955039"/>
      <w:r/>
      <w:bookmarkStart w:id="343" w:name="_Hlt26671244"/>
      <w:r/>
      <w:bookmarkStart w:id="344" w:name="_Toc26554094"/>
      <w:r/>
      <w:bookmarkStart w:id="345" w:name="_Toc120614282"/>
      <w:r/>
      <w:bookmarkStart w:id="346" w:name="_Toc49090576"/>
      <w:r/>
      <w:bookmarkEnd w:id="342"/>
      <w:r/>
      <w:bookmarkEnd w:id="343"/>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自然灾害民生综合保险</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JSZC-320581-SZJZ-G2026-0020</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47" w:name="_Toc163508398"/>
      <w:r/>
      <w:bookmarkStart w:id="348"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49" w:name="_Toc230006954"/>
      <w:r>
        <w:rPr>
          <w:rFonts w:hint="eastAsia" w:ascii="Times New Roman" w:hAnsi="Times New Roman" w:eastAsia="宋体" w:cs="Times New Roman"/>
          <w:b/>
          <w:bCs/>
          <w:sz w:val="28"/>
          <w:szCs w:val="28"/>
        </w:rPr>
        <w:t xml:space="preserve">投标文件目录</w:t>
      </w:r>
      <w:bookmarkEnd w:id="347"/>
      <w:r/>
      <w:bookmarkEnd w:id="348"/>
      <w:r/>
      <w:bookmarkEnd w:id="349"/>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（投标</w:t>
            </w:r>
            <w:r>
              <w:rPr>
                <w:rFonts w:ascii="宋体" w:hAnsi="宋体" w:eastAsia="宋体" w:cs="Times New Roman"/>
                <w:b/>
                <w:sz w:val="24"/>
              </w:rPr>
              <w:t xml:space="preserve">人</w:t>
            </w:r>
            <w:r>
              <w:rPr>
                <w:rFonts w:hint="eastAsia" w:ascii="宋体" w:hAnsi="宋体" w:eastAsia="宋体" w:cs="Times New Roman"/>
                <w:b/>
                <w:sz w:val="24"/>
              </w:rPr>
              <w:t xml:space="preserve">或投标人上级公司）</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（投标</w:t>
            </w:r>
            <w:r>
              <w:rPr>
                <w:rFonts w:ascii="宋体" w:hAnsi="宋体" w:eastAsia="宋体" w:cs="Times New Roman"/>
                <w:b/>
                <w:sz w:val="24"/>
              </w:rPr>
              <w:t xml:space="preserve">人</w:t>
            </w:r>
            <w:r>
              <w:rPr>
                <w:rFonts w:hint="eastAsia" w:ascii="宋体" w:hAnsi="宋体" w:eastAsia="宋体" w:cs="Times New Roman"/>
                <w:b/>
                <w:sz w:val="24"/>
              </w:rPr>
              <w:t xml:space="preserve">或投标人上级公司）</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7、</w:t>
            </w:r>
            <w:r>
              <w:rPr>
                <w:rFonts w:hint="eastAsia" w:ascii="Times New Roman" w:hAnsi="Times New Roman" w:eastAsia="宋体" w:cs="Times New Roman"/>
                <w:color w:val="000000"/>
                <w:sz w:val="24"/>
                <w:szCs w:val="24"/>
              </w:rPr>
              <w:t xml:space="preserve">《保险许可证》</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、保险总公司的授权（格式</w:t>
            </w:r>
            <w:r>
              <w:rPr>
                <w:rFonts w:ascii="Times New Roman" w:hAnsi="Times New Roman" w:eastAsia="宋体" w:cs="Times New Roman"/>
                <w:sz w:val="24"/>
                <w:szCs w:val="24"/>
              </w:rPr>
              <w:t xml:space="preserve">自拟</w:t>
            </w:r>
            <w:r>
              <w:rPr>
                <w:rFonts w:hint="eastAsia" w:ascii="Times New Roman" w:hAnsi="Times New Roman" w:eastAsia="宋体" w:cs="Times New Roman"/>
                <w:sz w:val="24"/>
                <w:szCs w:val="24"/>
              </w:rPr>
              <w:t xml:space="preserve">）</w:t>
            </w:r>
            <w:r/>
          </w:p>
        </w:tc>
        <w:tc>
          <w:tcPr>
            <w:tcW w:w="1895" w:type="dxa"/>
            <w:textDirection w:val="lrTb"/>
            <w:noWrap w:val="false"/>
          </w:tcPr>
          <w:p>
            <w:pPr>
              <w:spacing w:line="400" w:lineRule="exact"/>
              <w:rPr>
                <w:rFonts w:ascii="宋体" w:hAnsi="宋体" w:eastAsia="宋体" w:cs="Times New Roman"/>
                <w:b/>
                <w:sz w:val="24"/>
              </w:rPr>
            </w:pPr>
            <w:r>
              <w:rPr>
                <w:rFonts w:hint="eastAsia" w:ascii="Times New Roman" w:hAnsi="Times New Roman" w:eastAsia="宋体" w:cs="Times New Roman"/>
                <w:sz w:val="24"/>
                <w:szCs w:val="24"/>
              </w:rPr>
              <w:t xml:space="preserve">分支机构来</w:t>
            </w:r>
            <w:r>
              <w:rPr>
                <w:rFonts w:ascii="Times New Roman" w:hAnsi="Times New Roman" w:eastAsia="宋体" w:cs="Times New Roman"/>
                <w:sz w:val="24"/>
                <w:szCs w:val="24"/>
              </w:rPr>
              <w:t xml:space="preserve">参与</w:t>
            </w:r>
            <w:r>
              <w:rPr>
                <w:rFonts w:hint="eastAsia" w:ascii="Times New Roman" w:hAnsi="Times New Roman" w:eastAsia="宋体" w:cs="Times New Roman"/>
                <w:sz w:val="24"/>
                <w:szCs w:val="24"/>
              </w:rPr>
              <w:t xml:space="preserve">本项目</w:t>
            </w:r>
            <w:r>
              <w:rPr>
                <w:rFonts w:ascii="Times New Roman" w:hAnsi="Times New Roman" w:eastAsia="宋体" w:cs="Times New Roman"/>
                <w:sz w:val="24"/>
                <w:szCs w:val="24"/>
              </w:rPr>
              <w:t xml:space="preserve">的须</w:t>
            </w:r>
            <w:r>
              <w:rPr>
                <w:rFonts w:hint="eastAsia" w:ascii="Times New Roman" w:hAnsi="Times New Roman" w:eastAsia="宋体" w:cs="Times New Roman"/>
                <w:sz w:val="24"/>
                <w:szCs w:val="24"/>
              </w:rPr>
              <w:t xml:space="preserve">提供</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2、商务要求响应及偏离表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、项目</w:t>
            </w:r>
            <w:r>
              <w:rPr>
                <w:rFonts w:ascii="宋体" w:hAnsi="宋体" w:eastAsia="宋体" w:cs="Times New Roman"/>
                <w:sz w:val="24"/>
              </w:rPr>
              <w:t xml:space="preserve">方案</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5、业绩一览表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6、</w:t>
            </w:r>
            <w:r>
              <w:rPr>
                <w:rFonts w:ascii="宋体" w:hAnsi="宋体" w:eastAsia="宋体" w:cs="Times New Roman"/>
                <w:sz w:val="24"/>
              </w:rPr>
              <w:t xml:space="preserve">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50" w:name="_Toc163508324"/>
      <w:r/>
      <w:bookmarkStart w:id="351" w:name="_Toc163508399"/>
      <w:r/>
      <w:bookmarkStart w:id="352" w:name="_Toc230006955"/>
      <w:r>
        <w:rPr>
          <w:rFonts w:hint="eastAsia" w:ascii="宋体" w:hAnsi="宋体" w:eastAsia="宋体" w:cs="Times New Roman"/>
          <w:b/>
          <w:bCs/>
          <w:sz w:val="32"/>
          <w:szCs w:val="32"/>
        </w:rPr>
        <w:t xml:space="preserve">附件1 开标一览表</w:t>
      </w:r>
      <w:bookmarkEnd w:id="350"/>
      <w:r/>
      <w:bookmarkEnd w:id="351"/>
      <w:r/>
      <w:bookmarkEnd w:id="352"/>
      <w:r/>
      <w:r/>
    </w:p>
    <w:p>
      <w:pPr>
        <w:rPr>
          <w:rFonts w:ascii="宋体" w:hAnsi="宋体" w:eastAsia="宋体" w:cs="Times New Roman"/>
          <w:b/>
          <w:sz w:val="24"/>
          <w:szCs w:val="24"/>
        </w:rPr>
      </w:pPr>
      <w:r>
        <w:rPr>
          <w:rFonts w:ascii="宋体" w:hAnsi="宋体" w:eastAsia="宋体" w:cs="Times New Roman"/>
          <w:b/>
          <w:sz w:val="24"/>
          <w:szCs w:val="24"/>
        </w:rPr>
      </w:r>
      <w:bookmarkEnd w:id="311"/>
      <w:bookmarkEnd w:id="312"/>
      <w:bookmarkEnd w:id="344"/>
      <w:bookmarkEnd w:id="345"/>
      <w:bookmarkEnd w:id="346"/>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53" w:name="_Toc164280610"/>
      <w:r/>
      <w:r/>
    </w:p>
    <w:p>
      <w:pPr>
        <w:jc w:val="center"/>
        <w:rPr>
          <w:rFonts w:ascii="宋体" w:hAnsi="宋体" w:eastAsia="宋体" w:cs="Times New Roman"/>
          <w:b/>
          <w:bCs/>
          <w:sz w:val="32"/>
          <w:szCs w:val="32"/>
        </w:rPr>
        <w:outlineLvl w:val="1"/>
      </w:pPr>
      <w:r/>
      <w:bookmarkStart w:id="354" w:name="_Toc23000695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55" w:name="_Toc164280611"/>
      <w:r/>
      <w:bookmarkEnd w:id="353"/>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55"/>
      <w:r/>
      <w:bookmarkEnd w:id="354"/>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56" w:name="_Toc164280612"/>
      <w:r/>
      <w:bookmarkStart w:id="357" w:name="_Toc23000695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56"/>
      <w:r/>
      <w:bookmarkEnd w:id="357"/>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58" w:name="_Toc163508402"/>
      <w:r/>
      <w:bookmarkStart w:id="359" w:name="_Toc163508327"/>
      <w:r/>
      <w:r/>
    </w:p>
    <w:p>
      <w:pPr>
        <w:jc w:val="center"/>
        <w:rPr>
          <w:rFonts w:ascii="宋体" w:hAnsi="宋体" w:eastAsia="宋体" w:cs="Times New Roman"/>
          <w:b/>
          <w:bCs/>
          <w:sz w:val="32"/>
          <w:szCs w:val="32"/>
        </w:rPr>
        <w:outlineLvl w:val="1"/>
      </w:pPr>
      <w:r/>
      <w:bookmarkStart w:id="360" w:name="_Toc23000695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58"/>
      <w:r/>
      <w:bookmarkEnd w:id="359"/>
      <w:r/>
      <w:bookmarkEnd w:id="360"/>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常熟市应急管理局</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自然灾害民生综合保险</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自然灾害民生综合保险</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61"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61"/>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62" w:name="_Toc163508328"/>
      <w:r/>
      <w:bookmarkStart w:id="363" w:name="_Toc163508403"/>
      <w:r/>
      <w:bookmarkStart w:id="364" w:name="_Toc23000695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62"/>
      <w:r/>
      <w:bookmarkEnd w:id="363"/>
      <w:r/>
      <w:bookmarkEnd w:id="364"/>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65" w:name="_Toc17235"/>
      <w:r/>
      <w:bookmarkStart w:id="366" w:name="_Toc155086574"/>
      <w:r/>
      <w:bookmarkStart w:id="367" w:name="_Toc155086474"/>
      <w:r>
        <w:rPr>
          <w:rFonts w:ascii="Times New Roman" w:hAnsi="Times New Roman" w:eastAsia="宋体" w:cs="Times New Roman"/>
          <w:b/>
          <w:bCs/>
          <w:sz w:val="28"/>
          <w:szCs w:val="28"/>
        </w:rPr>
        <w:br w:type="page" w:clear="all"/>
      </w:r>
      <w:bookmarkStart w:id="368" w:name="_Toc163508329"/>
      <w:r/>
      <w:bookmarkStart w:id="369" w:name="_Toc163508404"/>
      <w:r/>
      <w:bookmarkStart w:id="370" w:name="_Toc23000696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65"/>
      <w:r/>
      <w:bookmarkEnd w:id="366"/>
      <w:r/>
      <w:bookmarkEnd w:id="367"/>
      <w:r/>
      <w:bookmarkEnd w:id="368"/>
      <w:r/>
      <w:bookmarkEnd w:id="369"/>
      <w:r/>
      <w:bookmarkEnd w:id="370"/>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JSZC-320581-SZJZ-G2026-0020</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71" w:name="_Toc163500766"/>
      <w:r/>
      <w:bookmarkStart w:id="372" w:name="_Toc163508401"/>
      <w:r/>
      <w:bookmarkStart w:id="373" w:name="_Toc163508326"/>
      <w:r/>
      <w:bookmarkStart w:id="374" w:name="_Toc163508325"/>
      <w:r/>
      <w:bookmarkStart w:id="375" w:name="_Toc163508400"/>
      <w:r/>
      <w:bookmarkStart w:id="376" w:name="_Toc163508405"/>
      <w:r/>
      <w:bookmarkStart w:id="377" w:name="_Toc163508330"/>
      <w:r/>
      <w:bookmarkStart w:id="378" w:name="_Toc230006961"/>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71"/>
      <w:r/>
      <w:bookmarkEnd w:id="372"/>
      <w:r/>
      <w:bookmarkEnd w:id="373"/>
      <w:r/>
      <w:bookmarkEnd w:id="378"/>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JSZC-320581-SZJZ-G2026-0020</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74"/>
      <w:r/>
      <w:bookmarkEnd w:id="375"/>
      <w:r/>
      <w:r/>
    </w:p>
    <w:p>
      <w:pPr>
        <w:jc w:val="center"/>
        <w:rPr>
          <w:rFonts w:ascii="Times New Roman" w:hAnsi="Times New Roman" w:eastAsia="宋体" w:cs="Times New Roman"/>
          <w:b/>
          <w:bCs/>
          <w:sz w:val="28"/>
          <w:szCs w:val="28"/>
        </w:rPr>
        <w:outlineLvl w:val="1"/>
      </w:pPr>
      <w:r/>
      <w:bookmarkStart w:id="379" w:name="_Toc23000696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79"/>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380" w:name="_Toc163508406"/>
      <w:r/>
      <w:bookmarkStart w:id="381" w:name="_Toc163508331"/>
      <w:r/>
      <w:bookmarkStart w:id="382" w:name="_Toc230006963"/>
      <w:r/>
      <w:bookmarkEnd w:id="376"/>
      <w:r/>
      <w:bookmarkEnd w:id="37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服务要求响应及偏离表</w:t>
      </w:r>
      <w:bookmarkEnd w:id="380"/>
      <w:r/>
      <w:bookmarkEnd w:id="381"/>
      <w:r/>
      <w:bookmarkEnd w:id="382"/>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三、项目服务要求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83" w:name="_Toc163508407"/>
      <w:r/>
      <w:bookmarkStart w:id="384" w:name="_Toc163508332"/>
      <w:r/>
      <w:bookmarkStart w:id="385" w:name="_Toc23000696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385"/>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bCs/>
          <w:sz w:val="32"/>
          <w:szCs w:val="32"/>
        </w:rPr>
        <w:outlineLvl w:val="1"/>
      </w:pPr>
      <w:r/>
      <w:bookmarkStart w:id="386" w:name="_Toc207010391"/>
      <w:r/>
      <w:bookmarkStart w:id="387" w:name="_Toc23000696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 </w:t>
      </w:r>
      <w:r>
        <w:rPr>
          <w:rFonts w:hint="eastAsia" w:ascii="宋体" w:hAnsi="宋体" w:eastAsia="宋体" w:cs="Times New Roman"/>
          <w:b/>
          <w:bCs/>
          <w:sz w:val="32"/>
          <w:szCs w:val="32"/>
        </w:rPr>
        <w:t xml:space="preserve">人员配备情况</w:t>
      </w:r>
      <w:bookmarkEnd w:id="386"/>
      <w:r/>
      <w:bookmarkEnd w:id="387"/>
      <w:r/>
      <w:r/>
    </w:p>
    <w:p>
      <w:pPr>
        <w:rPr>
          <w:rFonts w:ascii="Calibri" w:hAnsi="Calibri" w:eastAsia="宋体" w:cs="Times New Roman"/>
          <w:bCs/>
          <w:sz w:val="24"/>
        </w:rPr>
      </w:pPr>
      <w:r>
        <w:rPr>
          <w:rFonts w:ascii="Calibri" w:hAnsi="Calibri" w:eastAsia="宋体" w:cs="Times New Roman"/>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ascii="宋体" w:hAnsi="宋体" w:eastAsia="宋体" w:cs="Times New Roman"/>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Calibri" w:hAnsi="Calibri" w:eastAsia="宋体" w:cs="Times New Roman"/>
          <w:bCs/>
          <w:sz w:val="24"/>
        </w:rPr>
      </w:pPr>
      <w:r>
        <w:rPr>
          <w:rFonts w:hint="eastAsia" w:ascii="宋体" w:hAnsi="宋体" w:eastAsia="宋体" w:cs="宋体"/>
          <w:sz w:val="24"/>
          <w:szCs w:val="24"/>
        </w:rPr>
        <w:t xml:space="preserve">1.供应商根据“第五章  评审因素和评分标准”填写上述表格并提供相关证明材料。</w:t>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宋体" w:hAnsi="宋体" w:eastAsia="宋体" w:cs="Times New Roman"/>
          <w:b/>
          <w:bCs/>
          <w:sz w:val="32"/>
          <w:szCs w:val="32"/>
        </w:rPr>
        <w:outlineLvl w:val="1"/>
      </w:pPr>
      <w:r/>
      <w:bookmarkStart w:id="388" w:name="_Toc23000696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388"/>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sz w:val="24"/>
          <w:szCs w:val="24"/>
        </w:rPr>
        <w:outlineLvl w:val="1"/>
      </w:pPr>
      <w:r/>
      <w:bookmarkStart w:id="389" w:name="_Toc166007496"/>
      <w:r/>
      <w:bookmarkStart w:id="390" w:name="_Toc522610225"/>
      <w:r/>
      <w:bookmarkStart w:id="391" w:name="_Toc387400419"/>
      <w:r/>
      <w:bookmarkStart w:id="392" w:name="_Toc146524609"/>
      <w:r/>
      <w:bookmarkStart w:id="393" w:name="_Toc354834784"/>
      <w:r/>
      <w:bookmarkStart w:id="394" w:name="_Toc43821328"/>
      <w:r/>
      <w:bookmarkStart w:id="395" w:name="_Toc230006967"/>
      <w:r/>
      <w:bookmarkEnd w:id="383"/>
      <w:r/>
      <w:bookmarkEnd w:id="38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389"/>
      <w:r/>
      <w:bookmarkEnd w:id="390"/>
      <w:r/>
      <w:bookmarkEnd w:id="391"/>
      <w:r/>
      <w:bookmarkEnd w:id="392"/>
      <w:r/>
      <w:bookmarkEnd w:id="393"/>
      <w:r/>
      <w:bookmarkEnd w:id="394"/>
      <w:r/>
      <w:bookmarkEnd w:id="395"/>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Berlin Sans FB Demi">
    <w:panose1 w:val="020E0802020502020306"/>
  </w:font>
  <w:font w:name="Calibri Light">
    <w:panose1 w:val="020F0302020204030204"/>
  </w:font>
  <w:font w:name="Tahoma">
    <w:panose1 w:val="020B0604030504040204"/>
  </w:font>
  <w:font w:name="方正黑体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monospace">
    <w:panose1 w:val="020B050302020202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73"/>
        <w:rFonts w:ascii="宋体" w:hAnsi="宋体"/>
        <w:sz w:val="24"/>
        <w:szCs w:val="24"/>
      </w:rPr>
      <w:framePr w:wrap="around" w:vAnchor="text" w:hAnchor="page" w:x="5693" w:y="6"/>
    </w:pPr>
    <w:r>
      <w:rPr>
        <w:rFonts w:ascii="宋体" w:hAnsi="宋体"/>
        <w:sz w:val="24"/>
        <w:szCs w:val="24"/>
      </w:rPr>
      <w:fldChar w:fldCharType="begin"/>
    </w:r>
    <w:r>
      <w:rPr>
        <w:rStyle w:val="773"/>
        <w:rFonts w:ascii="宋体" w:hAnsi="宋体"/>
        <w:sz w:val="24"/>
        <w:szCs w:val="24"/>
      </w:rPr>
      <w:instrText xml:space="preserve">PAGE  </w:instrText>
    </w:r>
    <w:r>
      <w:rPr>
        <w:rFonts w:ascii="宋体" w:hAnsi="宋体"/>
        <w:sz w:val="24"/>
        <w:szCs w:val="24"/>
      </w:rPr>
      <w:fldChar w:fldCharType="separate"/>
    </w:r>
    <w:r>
      <w:rPr>
        <w:rStyle w:val="773"/>
        <w:rFonts w:ascii="宋体" w:hAnsi="宋体"/>
        <w:sz w:val="24"/>
        <w:szCs w:val="24"/>
      </w:rPr>
      <w:t xml:space="preserve">5</w:t>
    </w:r>
    <w:r>
      <w:rPr>
        <w:rFonts w:ascii="宋体" w:hAnsi="宋体"/>
        <w:sz w:val="24"/>
        <w:szCs w:val="24"/>
      </w:rPr>
      <w:fldChar w:fldCharType="end"/>
    </w:r>
    <w:r/>
  </w:p>
  <w:p>
    <w:pPr>
      <w:pStyle w:val="745"/>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2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6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5">
    <w:multiLevelType w:val="hybridMultilevel"/>
    <w:lvl w:ilvl="0">
      <w:start w:val="1"/>
      <w:numFmt w:val="decimal"/>
      <w:pStyle w:val="8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4"/>
      <w:isLgl w:val="false"/>
      <w:suff w:val="nothing"/>
      <w:lvlText w:val=""/>
      <w:lvlJc w:val="left"/>
      <w:pPr>
        <w:ind w:left="0" w:firstLine="0"/>
      </w:pPr>
      <w:rPr>
        <w:rFonts w:hint="eastAsia"/>
      </w:rPr>
    </w:lvl>
    <w:lvl w:ilvl="6">
      <w:start w:val="1"/>
      <w:numFmt w:val="none"/>
      <w:pStyle w:val="715"/>
      <w:isLgl w:val="false"/>
      <w:suff w:val="nothing"/>
      <w:lvlText w:val=""/>
      <w:lvlJc w:val="left"/>
      <w:pPr>
        <w:ind w:left="0" w:firstLine="0"/>
      </w:pPr>
      <w:rPr>
        <w:rFonts w:hint="eastAsia"/>
      </w:rPr>
    </w:lvl>
    <w:lvl w:ilvl="7">
      <w:start w:val="1"/>
      <w:numFmt w:val="none"/>
      <w:pStyle w:val="716"/>
      <w:isLgl w:val="false"/>
      <w:suff w:val="nothing"/>
      <w:lvlText w:val=""/>
      <w:lvlJc w:val="left"/>
      <w:pPr>
        <w:ind w:left="0" w:firstLine="0"/>
      </w:pPr>
      <w:rPr>
        <w:rFonts w:hint="eastAsia"/>
      </w:rPr>
    </w:lvl>
    <w:lvl w:ilvl="8">
      <w:start w:val="1"/>
      <w:numFmt w:val="none"/>
      <w:pStyle w:val="717"/>
      <w:isLgl w:val="false"/>
      <w:suff w:val="nothing"/>
      <w:lvlText w:val=""/>
      <w:lvlJc w:val="left"/>
      <w:pPr>
        <w:ind w:left="0" w:firstLine="0"/>
      </w:pPr>
      <w:rPr>
        <w:rFonts w:hint="eastAsia"/>
      </w:rPr>
    </w:lvl>
  </w:abstractNum>
  <w:num w:numId="1">
    <w:abstractNumId w:val="6"/>
  </w:num>
  <w:num w:numId="2">
    <w:abstractNumId w:val="0"/>
  </w:num>
  <w:num w:numId="3">
    <w:abstractNumId w:val="2"/>
  </w:num>
  <w:num w:numId="4">
    <w:abstractNumId w:val="5"/>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8">
    <w:name w:val="Quote Char"/>
    <w:link w:val="1080"/>
    <w:uiPriority w:val="29"/>
    <w:rPr>
      <w:i/>
    </w:rPr>
  </w:style>
  <w:style w:type="character" w:styleId="40">
    <w:name w:val="Intense Quote Char"/>
    <w:link w:val="1083"/>
    <w:uiPriority w:val="30"/>
    <w:rPr>
      <w:i/>
    </w:rPr>
  </w:style>
  <w:style w:type="character" w:styleId="42">
    <w:name w:val="Header Char"/>
    <w:basedOn w:val="718"/>
    <w:link w:val="747"/>
    <w:uiPriority w:val="99"/>
  </w:style>
  <w:style w:type="character" w:styleId="44">
    <w:name w:val="Footer Char"/>
    <w:basedOn w:val="718"/>
    <w:link w:val="745"/>
    <w:uiPriority w:val="99"/>
  </w:style>
  <w:style w:type="character" w:styleId="46">
    <w:name w:val="Caption Char"/>
    <w:basedOn w:val="727"/>
    <w:link w:val="745"/>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5"/>
    <w:uiPriority w:val="99"/>
    <w:rPr>
      <w:sz w:val="18"/>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8"/>
    <w:uiPriority w:val="99"/>
    <w:semiHidden/>
    <w:unhideWhenUsed/>
    <w:rPr>
      <w:vertAlign w:val="superscript"/>
    </w:rPr>
  </w:style>
  <w:style w:type="paragraph" w:styleId="189">
    <w:name w:val="TOC Heading"/>
    <w:uiPriority w:val="39"/>
    <w:unhideWhenUsed/>
  </w:style>
  <w:style w:type="paragraph" w:styleId="708" w:default="1">
    <w:name w:val="Normal"/>
    <w:next w:val="721"/>
    <w:qFormat/>
    <w:pPr>
      <w:jc w:val="both"/>
      <w:widowControl w:val="off"/>
    </w:pPr>
    <w:rPr>
      <w:sz w:val="21"/>
      <w:szCs w:val="22"/>
    </w:rPr>
  </w:style>
  <w:style w:type="paragraph" w:styleId="709">
    <w:name w:val="Heading 1"/>
    <w:basedOn w:val="708"/>
    <w:next w:val="708"/>
    <w:link w:val="798"/>
    <w:qFormat/>
    <w:pPr>
      <w:jc w:val="center"/>
      <w:keepNext/>
      <w:outlineLvl w:val="0"/>
    </w:pPr>
    <w:rPr>
      <w:rFonts w:ascii="楷体_GB2312" w:hAnsi="Times New Roman" w:eastAsia="楷体_GB2312" w:cs="Times New Roman"/>
      <w:sz w:val="28"/>
      <w:szCs w:val="28"/>
    </w:rPr>
  </w:style>
  <w:style w:type="paragraph" w:styleId="710">
    <w:name w:val="Heading 2"/>
    <w:basedOn w:val="708"/>
    <w:next w:val="722"/>
    <w:link w:val="799"/>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22"/>
    <w:link w:val="791"/>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2">
    <w:name w:val="Heading 4"/>
    <w:basedOn w:val="708"/>
    <w:next w:val="722"/>
    <w:link w:val="792"/>
    <w:uiPriority w:val="9"/>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722"/>
    <w:link w:val="793"/>
    <w:qFormat/>
    <w:pPr>
      <w:keepNext/>
      <w:outlineLvl w:val="4"/>
    </w:pPr>
    <w:rPr>
      <w:rFonts w:ascii="宋体" w:hAnsi="Times New Roman" w:eastAsia="宋体" w:cs="Times New Roman"/>
      <w:color w:val="000000"/>
      <w:sz w:val="28"/>
      <w:szCs w:val="28"/>
    </w:rPr>
  </w:style>
  <w:style w:type="paragraph" w:styleId="714">
    <w:name w:val="Heading 6"/>
    <w:basedOn w:val="708"/>
    <w:next w:val="708"/>
    <w:link w:val="794"/>
    <w:uiPriority w:val="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5">
    <w:name w:val="Heading 7"/>
    <w:basedOn w:val="708"/>
    <w:next w:val="708"/>
    <w:link w:val="795"/>
    <w:uiPriority w:val="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6">
    <w:name w:val="Heading 8"/>
    <w:basedOn w:val="708"/>
    <w:next w:val="708"/>
    <w:link w:val="796"/>
    <w:uiPriority w:val="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7">
    <w:name w:val="Heading 9"/>
    <w:basedOn w:val="708"/>
    <w:next w:val="708"/>
    <w:link w:val="797"/>
    <w:uiPriority w:val="9"/>
    <w:qFormat/>
    <w:pPr>
      <w:numPr>
        <w:ilvl w:val="8"/>
        <w:numId w:val="1"/>
      </w:numPr>
      <w:keepLines/>
      <w:keepNext/>
      <w:spacing w:before="240" w:after="64" w:line="320" w:lineRule="auto"/>
      <w:outlineLvl w:val="8"/>
    </w:pPr>
    <w:rPr>
      <w:rFonts w:ascii="Arial" w:hAnsi="Arial" w:eastAsia="黑体" w:cs="Times New Roman"/>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Body Text Indent"/>
    <w:basedOn w:val="708"/>
    <w:link w:val="808"/>
    <w:unhideWhenUsed/>
    <w:qFormat/>
    <w:pPr>
      <w:ind w:left="420"/>
      <w:spacing w:after="120"/>
    </w:pPr>
    <w:rPr>
      <w:rFonts w:ascii="Calibri" w:hAnsi="Calibri" w:eastAsia="宋体" w:cs="Times New Roman"/>
    </w:rPr>
  </w:style>
  <w:style w:type="paragraph" w:styleId="722">
    <w:name w:val="Normal Indent"/>
    <w:basedOn w:val="708"/>
    <w:link w:val="800"/>
    <w:qFormat/>
    <w:pPr>
      <w:ind w:firstLine="420"/>
    </w:pPr>
    <w:rPr>
      <w:rFonts w:ascii="Calibri" w:hAnsi="Calibri" w:eastAsia="宋体" w:cs="Times New Roman"/>
      <w:szCs w:val="21"/>
    </w:rPr>
  </w:style>
  <w:style w:type="paragraph" w:styleId="723">
    <w:name w:val="List 3"/>
    <w:basedOn w:val="708"/>
    <w:pPr>
      <w:ind w:left="100" w:hanging="200"/>
    </w:pPr>
    <w:rPr>
      <w:rFonts w:ascii="Times New Roman" w:hAnsi="Times New Roman" w:eastAsia="宋体" w:cs="Times New Roman"/>
      <w:szCs w:val="21"/>
    </w:rPr>
  </w:style>
  <w:style w:type="paragraph" w:styleId="724">
    <w:name w:val="toc 7"/>
    <w:basedOn w:val="708"/>
    <w:next w:val="708"/>
    <w:qFormat/>
    <w:pPr>
      <w:jc w:val="left"/>
    </w:pPr>
    <w:rPr>
      <w:rFonts w:ascii="Calibri" w:hAnsi="Calibri" w:eastAsia="宋体" w:cs="Times New Roman"/>
      <w:sz w:val="22"/>
    </w:rPr>
  </w:style>
  <w:style w:type="paragraph" w:styleId="725">
    <w:name w:val="index 8"/>
    <w:basedOn w:val="708"/>
    <w:next w:val="708"/>
    <w:qFormat/>
    <w:pPr>
      <w:ind w:left="1400"/>
    </w:pPr>
    <w:rPr>
      <w:rFonts w:ascii="Times New Roman" w:hAnsi="Times New Roman" w:eastAsia="宋体" w:cs="Times New Roman"/>
      <w:szCs w:val="20"/>
    </w:rPr>
  </w:style>
  <w:style w:type="paragraph" w:styleId="726">
    <w:name w:val="List Number"/>
    <w:basedOn w:val="708"/>
    <w:uiPriority w:val="99"/>
    <w:qFormat/>
    <w:pPr>
      <w:numPr>
        <w:numId w:val="2"/>
      </w:numPr>
      <w:ind w:left="2134" w:right="240" w:hanging="454"/>
      <w:spacing w:line="360" w:lineRule="auto"/>
      <w:tabs>
        <w:tab w:val="clear" w:pos="360" w:leader="none"/>
        <w:tab w:val="left" w:pos="2134" w:leader="none"/>
      </w:tabs>
    </w:pPr>
    <w:rPr>
      <w:rFonts w:ascii="宋体" w:hAnsi="宋体" w:eastAsia="宋体" w:cs="Times New Roman"/>
      <w:sz w:val="24"/>
      <w:szCs w:val="20"/>
    </w:rPr>
  </w:style>
  <w:style w:type="paragraph" w:styleId="727">
    <w:name w:val="Caption"/>
    <w:basedOn w:val="708"/>
    <w:next w:val="708"/>
    <w:uiPriority w:val="35"/>
    <w:qFormat/>
    <w:pPr>
      <w:spacing w:after="160" w:line="252" w:lineRule="auto"/>
      <w:widowControl/>
    </w:pPr>
    <w:rPr>
      <w:rFonts w:ascii="宋体" w:hAnsi="宋体" w:eastAsia="宋体" w:cs="Times New Roman"/>
      <w:b/>
      <w:bCs/>
      <w:sz w:val="18"/>
      <w:szCs w:val="18"/>
    </w:rPr>
  </w:style>
  <w:style w:type="paragraph" w:styleId="728">
    <w:name w:val="index 5"/>
    <w:basedOn w:val="708"/>
    <w:next w:val="708"/>
    <w:qFormat/>
    <w:pPr>
      <w:ind w:left="800"/>
    </w:pPr>
    <w:rPr>
      <w:rFonts w:ascii="Times New Roman" w:hAnsi="Times New Roman" w:eastAsia="宋体" w:cs="Times New Roman"/>
      <w:szCs w:val="20"/>
    </w:rPr>
  </w:style>
  <w:style w:type="paragraph" w:styleId="729">
    <w:name w:val="Document Map"/>
    <w:basedOn w:val="708"/>
    <w:link w:val="801"/>
    <w:uiPriority w:val="99"/>
    <w:qFormat/>
    <w:pPr>
      <w:shd w:val="clear" w:color="auto" w:fill="000080"/>
    </w:pPr>
    <w:rPr>
      <w:rFonts w:ascii="Times New Roman" w:hAnsi="Times New Roman" w:eastAsia="宋体" w:cs="Times New Roman"/>
      <w:szCs w:val="21"/>
    </w:rPr>
  </w:style>
  <w:style w:type="paragraph" w:styleId="730">
    <w:name w:val="annotation text"/>
    <w:basedOn w:val="708"/>
    <w:link w:val="803"/>
    <w:unhideWhenUsed/>
    <w:qFormat/>
    <w:pPr>
      <w:jc w:val="left"/>
    </w:pPr>
    <w:rPr>
      <w:rFonts w:ascii="Calibri" w:hAnsi="Calibri" w:eastAsia="宋体" w:cs="Times New Roman"/>
    </w:rPr>
  </w:style>
  <w:style w:type="paragraph" w:styleId="731">
    <w:name w:val="index 6"/>
    <w:basedOn w:val="708"/>
    <w:next w:val="708"/>
    <w:qFormat/>
    <w:pPr>
      <w:ind w:left="1000"/>
    </w:pPr>
    <w:rPr>
      <w:rFonts w:ascii="Times New Roman" w:hAnsi="Times New Roman" w:eastAsia="宋体" w:cs="Times New Roman"/>
      <w:szCs w:val="20"/>
    </w:rPr>
  </w:style>
  <w:style w:type="paragraph" w:styleId="732">
    <w:name w:val="Body Text 3"/>
    <w:basedOn w:val="708"/>
    <w:link w:val="804"/>
    <w:qFormat/>
    <w:rPr>
      <w:rFonts w:ascii="仿宋_GB2312" w:hAnsi="Arial" w:eastAsia="仿宋_GB2312" w:cs="Times New Roman"/>
      <w:sz w:val="32"/>
      <w:szCs w:val="32"/>
    </w:rPr>
  </w:style>
  <w:style w:type="paragraph" w:styleId="733">
    <w:name w:val="Body Text"/>
    <w:basedOn w:val="708"/>
    <w:link w:val="806"/>
    <w:qFormat/>
    <w:rPr>
      <w:rFonts w:ascii="楷体_GB2312" w:hAnsi="Arial" w:eastAsia="楷体_GB2312" w:cs="Times New Roman"/>
      <w:sz w:val="28"/>
      <w:szCs w:val="28"/>
    </w:rPr>
  </w:style>
  <w:style w:type="paragraph" w:styleId="734">
    <w:name w:val="List 2"/>
    <w:basedOn w:val="708"/>
    <w:qFormat/>
    <w:pPr>
      <w:ind w:left="100" w:hanging="200"/>
    </w:pPr>
    <w:rPr>
      <w:rFonts w:ascii="Times New Roman" w:hAnsi="Times New Roman" w:eastAsia="宋体" w:cs="Times New Roman"/>
      <w:szCs w:val="21"/>
    </w:rPr>
  </w:style>
  <w:style w:type="paragraph" w:styleId="735">
    <w:name w:val="Block Text"/>
    <w:basedOn w:val="708"/>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736">
    <w:name w:val="index 4"/>
    <w:basedOn w:val="708"/>
    <w:next w:val="708"/>
    <w:qFormat/>
    <w:pPr>
      <w:ind w:left="600"/>
    </w:pPr>
    <w:rPr>
      <w:rFonts w:ascii="Times New Roman" w:hAnsi="Times New Roman" w:eastAsia="宋体" w:cs="Times New Roman"/>
      <w:szCs w:val="20"/>
    </w:rPr>
  </w:style>
  <w:style w:type="paragraph" w:styleId="737">
    <w:name w:val="toc 5"/>
    <w:basedOn w:val="708"/>
    <w:next w:val="708"/>
    <w:qFormat/>
    <w:pPr>
      <w:jc w:val="left"/>
    </w:pPr>
    <w:rPr>
      <w:rFonts w:ascii="Calibri" w:hAnsi="Calibri" w:eastAsia="宋体" w:cs="Times New Roman"/>
      <w:sz w:val="22"/>
    </w:rPr>
  </w:style>
  <w:style w:type="paragraph" w:styleId="738">
    <w:name w:val="toc 3"/>
    <w:basedOn w:val="708"/>
    <w:next w:val="708"/>
    <w:uiPriority w:val="39"/>
    <w:qFormat/>
    <w:pPr>
      <w:jc w:val="left"/>
    </w:pPr>
    <w:rPr>
      <w:rFonts w:ascii="Calibri" w:hAnsi="Calibri" w:eastAsia="宋体" w:cs="Times New Roman"/>
      <w:smallCaps/>
      <w:sz w:val="22"/>
    </w:rPr>
  </w:style>
  <w:style w:type="paragraph" w:styleId="739">
    <w:name w:val="Plain Text"/>
    <w:basedOn w:val="708"/>
    <w:link w:val="810"/>
    <w:qFormat/>
    <w:rPr>
      <w:rFonts w:ascii="宋体" w:hAnsi="Courier New" w:eastAsia="宋体" w:cs="Courier New"/>
      <w:szCs w:val="21"/>
    </w:rPr>
  </w:style>
  <w:style w:type="paragraph" w:styleId="740">
    <w:name w:val="toc 8"/>
    <w:basedOn w:val="708"/>
    <w:next w:val="708"/>
    <w:qFormat/>
    <w:pPr>
      <w:jc w:val="left"/>
    </w:pPr>
    <w:rPr>
      <w:rFonts w:ascii="Calibri" w:hAnsi="Calibri" w:eastAsia="宋体" w:cs="Times New Roman"/>
      <w:sz w:val="22"/>
    </w:rPr>
  </w:style>
  <w:style w:type="paragraph" w:styleId="741">
    <w:name w:val="index 3"/>
    <w:basedOn w:val="708"/>
    <w:next w:val="708"/>
    <w:qFormat/>
    <w:pPr>
      <w:ind w:left="400"/>
    </w:pPr>
    <w:rPr>
      <w:rFonts w:ascii="Times New Roman" w:hAnsi="Times New Roman" w:eastAsia="宋体" w:cs="Times New Roman"/>
      <w:szCs w:val="20"/>
    </w:rPr>
  </w:style>
  <w:style w:type="paragraph" w:styleId="742">
    <w:name w:val="Date"/>
    <w:basedOn w:val="708"/>
    <w:next w:val="708"/>
    <w:link w:val="812"/>
    <w:qFormat/>
    <w:rPr>
      <w:rFonts w:ascii="Times New Roman" w:hAnsi="Times New Roman" w:eastAsia="宋体" w:cs="Times New Roman"/>
      <w:sz w:val="24"/>
      <w:szCs w:val="24"/>
    </w:rPr>
  </w:style>
  <w:style w:type="paragraph" w:styleId="743">
    <w:name w:val="Body Text Indent 2"/>
    <w:basedOn w:val="708"/>
    <w:link w:val="813"/>
    <w:qFormat/>
    <w:pPr>
      <w:ind w:left="630" w:firstLine="645"/>
    </w:pPr>
    <w:rPr>
      <w:rFonts w:ascii="Arial" w:hAnsi="Arial" w:eastAsia="仿宋_GB2312" w:cs="Arial"/>
      <w:sz w:val="32"/>
      <w:szCs w:val="32"/>
    </w:rPr>
  </w:style>
  <w:style w:type="paragraph" w:styleId="744">
    <w:name w:val="Balloon Text"/>
    <w:basedOn w:val="708"/>
    <w:link w:val="815"/>
    <w:qFormat/>
    <w:rPr>
      <w:rFonts w:ascii="Times New Roman" w:hAnsi="Times New Roman" w:eastAsia="宋体" w:cs="Times New Roman"/>
      <w:sz w:val="18"/>
      <w:szCs w:val="18"/>
    </w:rPr>
  </w:style>
  <w:style w:type="paragraph" w:styleId="745">
    <w:name w:val="Footer"/>
    <w:basedOn w:val="708"/>
    <w:link w:val="788"/>
    <w:unhideWhenUsed/>
    <w:qFormat/>
    <w:pPr>
      <w:jc w:val="left"/>
      <w:tabs>
        <w:tab w:val="center" w:pos="4153" w:leader="none"/>
        <w:tab w:val="right" w:pos="8306" w:leader="none"/>
      </w:tabs>
    </w:pPr>
    <w:rPr>
      <w:sz w:val="18"/>
      <w:szCs w:val="18"/>
    </w:rPr>
  </w:style>
  <w:style w:type="paragraph" w:styleId="746">
    <w:name w:val="envelope return"/>
    <w:basedOn w:val="708"/>
    <w:qFormat/>
    <w:rPr>
      <w:rFonts w:ascii="Arial" w:hAnsi="Arial" w:eastAsia="宋体" w:cs="Times New Roman"/>
      <w:szCs w:val="20"/>
    </w:rPr>
  </w:style>
  <w:style w:type="paragraph" w:styleId="747">
    <w:name w:val="Header"/>
    <w:basedOn w:val="708"/>
    <w:link w:val="787"/>
    <w:unhideWhenUsed/>
    <w:qFormat/>
    <w:pPr>
      <w:jc w:val="center"/>
      <w:tabs>
        <w:tab w:val="center" w:pos="4153" w:leader="none"/>
        <w:tab w:val="right" w:pos="8306" w:leader="none"/>
      </w:tabs>
      <w:pBdr>
        <w:bottom w:val="single" w:color="auto" w:sz="6" w:space="1"/>
      </w:pBdr>
    </w:pPr>
    <w:rPr>
      <w:sz w:val="18"/>
      <w:szCs w:val="18"/>
    </w:rPr>
  </w:style>
  <w:style w:type="paragraph" w:styleId="748">
    <w:name w:val="Signature"/>
    <w:basedOn w:val="708"/>
    <w:link w:val="817"/>
    <w:qFormat/>
    <w:pPr>
      <w:jc w:val="center"/>
      <w:spacing w:after="600" w:line="312" w:lineRule="atLeast"/>
    </w:pPr>
    <w:rPr>
      <w:rFonts w:ascii="Times New Roman" w:hAnsi="Times New Roman" w:eastAsia="仿宋_GB2312" w:cs="Times New Roman"/>
      <w:sz w:val="24"/>
      <w:szCs w:val="20"/>
    </w:rPr>
  </w:style>
  <w:style w:type="paragraph" w:styleId="749">
    <w:name w:val="toc 1"/>
    <w:basedOn w:val="708"/>
    <w:next w:val="708"/>
    <w:uiPriority w:val="39"/>
    <w:qFormat/>
    <w:pPr>
      <w:jc w:val="left"/>
      <w:spacing w:before="360" w:after="360"/>
    </w:pPr>
    <w:rPr>
      <w:rFonts w:ascii="Calibri" w:hAnsi="Calibri" w:eastAsia="宋体" w:cs="Times New Roman"/>
      <w:b/>
      <w:bCs/>
      <w:caps/>
      <w:sz w:val="22"/>
      <w:u w:val="single"/>
    </w:rPr>
  </w:style>
  <w:style w:type="paragraph" w:styleId="750">
    <w:name w:val="toc 4"/>
    <w:basedOn w:val="708"/>
    <w:next w:val="708"/>
    <w:qFormat/>
    <w:pPr>
      <w:jc w:val="left"/>
    </w:pPr>
    <w:rPr>
      <w:rFonts w:ascii="Calibri" w:hAnsi="Calibri" w:eastAsia="宋体" w:cs="Times New Roman"/>
      <w:sz w:val="22"/>
    </w:rPr>
  </w:style>
  <w:style w:type="paragraph" w:styleId="751">
    <w:name w:val="index heading"/>
    <w:basedOn w:val="708"/>
    <w:next w:val="752"/>
    <w:qFormat/>
    <w:rPr>
      <w:rFonts w:ascii="Times New Roman" w:hAnsi="Times New Roman" w:eastAsia="宋体" w:cs="Times New Roman"/>
      <w:szCs w:val="20"/>
    </w:rPr>
  </w:style>
  <w:style w:type="paragraph" w:styleId="752">
    <w:name w:val="index 1"/>
    <w:basedOn w:val="708"/>
    <w:next w:val="708"/>
    <w:unhideWhenUsed/>
    <w:qFormat/>
  </w:style>
  <w:style w:type="paragraph" w:styleId="753">
    <w:name w:val="Subtitle"/>
    <w:basedOn w:val="708"/>
    <w:next w:val="708"/>
    <w:link w:val="887"/>
    <w:uiPriority w:val="99"/>
    <w:qFormat/>
    <w:pPr>
      <w:jc w:val="center"/>
      <w:spacing w:before="240" w:after="60" w:line="312" w:lineRule="auto"/>
      <w:outlineLvl w:val="1"/>
    </w:pPr>
    <w:rPr>
      <w:rFonts w:ascii="Cambria" w:hAnsi="Cambria" w:eastAsia="宋体" w:cs="Times New Roman"/>
      <w:b/>
      <w:sz w:val="32"/>
      <w:szCs w:val="20"/>
    </w:rPr>
  </w:style>
  <w:style w:type="paragraph" w:styleId="754">
    <w:name w:val="List"/>
    <w:basedOn w:val="708"/>
    <w:qFormat/>
    <w:pPr>
      <w:ind w:left="200" w:hanging="200"/>
    </w:pPr>
    <w:rPr>
      <w:rFonts w:ascii="Times New Roman" w:hAnsi="Times New Roman" w:eastAsia="宋体" w:cs="Times New Roman"/>
      <w:szCs w:val="21"/>
    </w:rPr>
  </w:style>
  <w:style w:type="paragraph" w:styleId="755">
    <w:name w:val="footnote text"/>
    <w:basedOn w:val="708"/>
    <w:link w:val="818"/>
    <w:qFormat/>
    <w:pPr>
      <w:jc w:val="left"/>
    </w:pPr>
    <w:rPr>
      <w:rFonts w:ascii="Times New Roman" w:hAnsi="Times New Roman" w:eastAsia="宋体" w:cs="Times New Roman"/>
      <w:sz w:val="18"/>
      <w:szCs w:val="18"/>
    </w:rPr>
  </w:style>
  <w:style w:type="paragraph" w:styleId="756">
    <w:name w:val="toc 6"/>
    <w:basedOn w:val="708"/>
    <w:next w:val="708"/>
    <w:qFormat/>
    <w:pPr>
      <w:jc w:val="left"/>
    </w:pPr>
    <w:rPr>
      <w:rFonts w:ascii="Calibri" w:hAnsi="Calibri" w:eastAsia="宋体" w:cs="Times New Roman"/>
      <w:sz w:val="22"/>
    </w:rPr>
  </w:style>
  <w:style w:type="paragraph" w:styleId="757">
    <w:name w:val="Body Text Indent 3"/>
    <w:basedOn w:val="708"/>
    <w:link w:val="819"/>
    <w:qFormat/>
    <w:pPr>
      <w:ind w:left="645" w:firstLine="645"/>
    </w:pPr>
    <w:rPr>
      <w:rFonts w:ascii="Arial" w:hAnsi="Arial" w:eastAsia="仿宋_GB2312" w:cs="Arial"/>
      <w:color w:val="ffff00"/>
      <w:sz w:val="32"/>
      <w:szCs w:val="32"/>
    </w:rPr>
  </w:style>
  <w:style w:type="paragraph" w:styleId="758">
    <w:name w:val="index 7"/>
    <w:basedOn w:val="708"/>
    <w:next w:val="708"/>
    <w:qFormat/>
    <w:pPr>
      <w:ind w:left="1200"/>
    </w:pPr>
    <w:rPr>
      <w:rFonts w:ascii="Times New Roman" w:hAnsi="Times New Roman" w:eastAsia="宋体" w:cs="Times New Roman"/>
      <w:szCs w:val="20"/>
    </w:rPr>
  </w:style>
  <w:style w:type="paragraph" w:styleId="759">
    <w:name w:val="index 9"/>
    <w:basedOn w:val="708"/>
    <w:next w:val="708"/>
    <w:qFormat/>
    <w:pPr>
      <w:ind w:left="1600"/>
    </w:pPr>
    <w:rPr>
      <w:rFonts w:ascii="Times New Roman" w:hAnsi="Times New Roman" w:eastAsia="宋体" w:cs="Times New Roman"/>
      <w:szCs w:val="20"/>
    </w:rPr>
  </w:style>
  <w:style w:type="paragraph" w:styleId="760">
    <w:name w:val="table of figures"/>
    <w:basedOn w:val="708"/>
    <w:next w:val="708"/>
    <w:qFormat/>
    <w:pPr>
      <w:ind w:left="840" w:hanging="420"/>
    </w:pPr>
    <w:rPr>
      <w:rFonts w:ascii="Times New Roman" w:hAnsi="Times New Roman" w:eastAsia="宋体" w:cs="Times New Roman"/>
      <w:szCs w:val="21"/>
    </w:rPr>
  </w:style>
  <w:style w:type="paragraph" w:styleId="761">
    <w:name w:val="toc 2"/>
    <w:basedOn w:val="708"/>
    <w:next w:val="708"/>
    <w:uiPriority w:val="39"/>
    <w:qFormat/>
    <w:pPr>
      <w:jc w:val="left"/>
    </w:pPr>
    <w:rPr>
      <w:rFonts w:ascii="Calibri" w:hAnsi="Calibri" w:eastAsia="宋体" w:cs="Times New Roman"/>
      <w:b/>
      <w:bCs/>
      <w:smallCaps/>
      <w:sz w:val="22"/>
    </w:rPr>
  </w:style>
  <w:style w:type="paragraph" w:styleId="762">
    <w:name w:val="toc 9"/>
    <w:basedOn w:val="708"/>
    <w:next w:val="708"/>
    <w:qFormat/>
    <w:pPr>
      <w:jc w:val="left"/>
    </w:pPr>
    <w:rPr>
      <w:rFonts w:ascii="Calibri" w:hAnsi="Calibri" w:eastAsia="宋体" w:cs="Times New Roman"/>
      <w:sz w:val="22"/>
    </w:rPr>
  </w:style>
  <w:style w:type="paragraph" w:styleId="763">
    <w:name w:val="Body Text 2"/>
    <w:basedOn w:val="708"/>
    <w:link w:val="820"/>
    <w:qFormat/>
    <w:pPr>
      <w:jc w:val="center"/>
      <w:widowControl/>
    </w:pPr>
    <w:rPr>
      <w:rFonts w:ascii="楷体_GB2312" w:hAnsi="Times New Roman" w:eastAsia="楷体_GB2312" w:cs="Times New Roman"/>
      <w:sz w:val="28"/>
      <w:szCs w:val="28"/>
    </w:rPr>
  </w:style>
  <w:style w:type="paragraph" w:styleId="764">
    <w:name w:val="HTML Preformatted"/>
    <w:basedOn w:val="708"/>
    <w:link w:val="8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765">
    <w:name w:val="Normal (Web)"/>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766">
    <w:name w:val="index 2"/>
    <w:basedOn w:val="708"/>
    <w:next w:val="708"/>
    <w:qFormat/>
    <w:pPr>
      <w:ind w:left="200"/>
    </w:pPr>
    <w:rPr>
      <w:rFonts w:ascii="Times New Roman" w:hAnsi="Times New Roman" w:eastAsia="宋体" w:cs="Times New Roman"/>
      <w:szCs w:val="20"/>
    </w:rPr>
  </w:style>
  <w:style w:type="paragraph" w:styleId="767">
    <w:name w:val="Title"/>
    <w:basedOn w:val="708"/>
    <w:next w:val="708"/>
    <w:link w:val="888"/>
    <w:qFormat/>
    <w:pPr>
      <w:jc w:val="center"/>
      <w:spacing w:before="240" w:after="60"/>
      <w:outlineLvl w:val="0"/>
    </w:pPr>
    <w:rPr>
      <w:rFonts w:ascii="Cambria" w:hAnsi="Cambria" w:eastAsia="宋体" w:cs="Times New Roman"/>
      <w:b/>
      <w:sz w:val="32"/>
      <w:szCs w:val="20"/>
    </w:rPr>
  </w:style>
  <w:style w:type="paragraph" w:styleId="768">
    <w:name w:val="annotation subject"/>
    <w:basedOn w:val="730"/>
    <w:next w:val="730"/>
    <w:link w:val="823"/>
    <w:qFormat/>
    <w:rPr>
      <w:rFonts w:ascii="Times New Roman" w:hAnsi="Times New Roman"/>
      <w:b/>
      <w:bCs/>
      <w:szCs w:val="21"/>
    </w:rPr>
  </w:style>
  <w:style w:type="paragraph" w:styleId="769">
    <w:name w:val="Body Text First Indent"/>
    <w:basedOn w:val="708"/>
    <w:link w:val="824"/>
    <w:qFormat/>
    <w:pPr>
      <w:ind w:firstLine="200"/>
      <w:spacing w:line="360" w:lineRule="auto"/>
    </w:pPr>
    <w:rPr>
      <w:rFonts w:ascii="仿宋_GB2312" w:hAnsi="Times New Roman" w:eastAsia="仿宋_GB2312" w:cs="Times New Roman"/>
      <w:sz w:val="30"/>
      <w:szCs w:val="30"/>
    </w:rPr>
  </w:style>
  <w:style w:type="paragraph" w:styleId="770">
    <w:name w:val="Body Text First Indent 2"/>
    <w:basedOn w:val="721"/>
    <w:link w:val="825"/>
    <w:qFormat/>
    <w:pPr>
      <w:ind w:left="0" w:firstLine="420"/>
      <w:spacing w:after="0" w:line="360" w:lineRule="auto"/>
    </w:pPr>
    <w:rPr>
      <w:rFonts w:ascii="宋体" w:hAnsi="宋体"/>
      <w:szCs w:val="20"/>
    </w:rPr>
  </w:style>
  <w:style w:type="table" w:styleId="771">
    <w:name w:val="Table Grid"/>
    <w:basedOn w:val="719"/>
    <w:uiPriority w:val="99"/>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uiPriority w:val="22"/>
    <w:qFormat/>
    <w:rPr>
      <w:b/>
      <w:bCs/>
    </w:rPr>
  </w:style>
  <w:style w:type="character" w:styleId="773">
    <w:name w:val="page number"/>
    <w:qFormat/>
  </w:style>
  <w:style w:type="character" w:styleId="774">
    <w:name w:val="FollowedHyperlink"/>
    <w:qFormat/>
    <w:rPr>
      <w:color w:val="800080"/>
      <w:u w:val="single"/>
    </w:rPr>
  </w:style>
  <w:style w:type="character" w:styleId="775">
    <w:name w:val="Emphasis"/>
    <w:uiPriority w:val="20"/>
    <w:qFormat/>
    <w:rPr>
      <w:i/>
      <w:iCs/>
    </w:rPr>
  </w:style>
  <w:style w:type="character" w:styleId="776">
    <w:name w:val="HTML Definition"/>
    <w:uiPriority w:val="99"/>
    <w:qFormat/>
    <w:rPr>
      <w:rFonts w:cs="Times New Roman"/>
    </w:rPr>
  </w:style>
  <w:style w:type="character" w:styleId="777">
    <w:name w:val="HTML Typewriter"/>
    <w:uiPriority w:val="99"/>
    <w:qFormat/>
    <w:rPr>
      <w:rFonts w:ascii="monospace" w:hAnsi="monospace" w:cs="monospace"/>
      <w:sz w:val="20"/>
    </w:rPr>
  </w:style>
  <w:style w:type="character" w:styleId="778">
    <w:name w:val="HTML Acronym"/>
    <w:uiPriority w:val="99"/>
    <w:qFormat/>
    <w:rPr>
      <w:rFonts w:cs="Times New Roman"/>
    </w:rPr>
  </w:style>
  <w:style w:type="character" w:styleId="779">
    <w:name w:val="HTML Variable"/>
    <w:uiPriority w:val="99"/>
    <w:qFormat/>
    <w:rPr>
      <w:rFonts w:cs="Times New Roman"/>
    </w:rPr>
  </w:style>
  <w:style w:type="character" w:styleId="780">
    <w:name w:val="Hyperlink"/>
    <w:uiPriority w:val="99"/>
    <w:qFormat/>
    <w:rPr>
      <w:color w:val="0000ff"/>
      <w:u w:val="single"/>
    </w:rPr>
  </w:style>
  <w:style w:type="character" w:styleId="781">
    <w:name w:val="HTML Code"/>
    <w:uiPriority w:val="99"/>
    <w:qFormat/>
    <w:rPr>
      <w:rFonts w:ascii="monospace" w:hAnsi="monospace" w:cs="monospace"/>
      <w:sz w:val="20"/>
    </w:rPr>
  </w:style>
  <w:style w:type="character" w:styleId="782">
    <w:name w:val="annotation reference"/>
    <w:qFormat/>
    <w:rPr>
      <w:sz w:val="21"/>
      <w:szCs w:val="21"/>
    </w:rPr>
  </w:style>
  <w:style w:type="character" w:styleId="783">
    <w:name w:val="HTML Cite"/>
    <w:uiPriority w:val="99"/>
    <w:qFormat/>
    <w:rPr>
      <w:rFonts w:cs="Times New Roman"/>
    </w:rPr>
  </w:style>
  <w:style w:type="character" w:styleId="784">
    <w:name w:val="footnote reference"/>
    <w:unhideWhenUsed/>
    <w:qFormat/>
    <w:rPr>
      <w:vertAlign w:val="superscript"/>
    </w:rPr>
  </w:style>
  <w:style w:type="character" w:styleId="785">
    <w:name w:val="HTML Keyboard"/>
    <w:uiPriority w:val="99"/>
    <w:qFormat/>
    <w:rPr>
      <w:rFonts w:ascii="monospace" w:hAnsi="monospace" w:cs="monospace"/>
      <w:sz w:val="20"/>
    </w:rPr>
  </w:style>
  <w:style w:type="character" w:styleId="786">
    <w:name w:val="HTML Sample"/>
    <w:uiPriority w:val="99"/>
    <w:qFormat/>
    <w:rPr>
      <w:rFonts w:ascii="monospace" w:hAnsi="monospace" w:cs="monospace"/>
    </w:rPr>
  </w:style>
  <w:style w:type="character" w:styleId="787" w:customStyle="1">
    <w:name w:val="页眉 Char"/>
    <w:basedOn w:val="718"/>
    <w:link w:val="747"/>
    <w:qFormat/>
    <w:rPr>
      <w:sz w:val="18"/>
      <w:szCs w:val="18"/>
    </w:rPr>
  </w:style>
  <w:style w:type="character" w:styleId="788" w:customStyle="1">
    <w:name w:val="页脚 Char"/>
    <w:basedOn w:val="718"/>
    <w:link w:val="745"/>
    <w:qFormat/>
    <w:rPr>
      <w:sz w:val="18"/>
      <w:szCs w:val="18"/>
    </w:rPr>
  </w:style>
  <w:style w:type="character" w:styleId="789" w:customStyle="1">
    <w:name w:val="标题 1 字符"/>
    <w:basedOn w:val="718"/>
    <w:uiPriority w:val="9"/>
    <w:qFormat/>
    <w:rPr>
      <w:b/>
      <w:bCs/>
      <w:sz w:val="44"/>
      <w:szCs w:val="44"/>
    </w:rPr>
  </w:style>
  <w:style w:type="character" w:styleId="790" w:customStyle="1">
    <w:name w:val="标题 2 字符"/>
    <w:basedOn w:val="718"/>
    <w:uiPriority w:val="9"/>
    <w:qFormat/>
    <w:rPr>
      <w:rFonts w:asciiTheme="majorHAnsi" w:hAnsiTheme="majorHAnsi" w:eastAsiaTheme="majorEastAsia" w:cstheme="majorBidi"/>
      <w:b/>
      <w:bCs/>
      <w:sz w:val="32"/>
      <w:szCs w:val="32"/>
    </w:rPr>
  </w:style>
  <w:style w:type="character" w:styleId="791" w:customStyle="1">
    <w:name w:val="标题 3 Char"/>
    <w:basedOn w:val="718"/>
    <w:link w:val="711"/>
    <w:qFormat/>
    <w:rPr>
      <w:rFonts w:ascii="Times New Roman" w:hAnsi="Times New Roman" w:eastAsia="宋体" w:cs="Times New Roman"/>
      <w:b/>
      <w:bCs/>
      <w:sz w:val="32"/>
      <w:szCs w:val="32"/>
    </w:rPr>
  </w:style>
  <w:style w:type="character" w:styleId="792" w:customStyle="1">
    <w:name w:val="标题 4 Char"/>
    <w:basedOn w:val="718"/>
    <w:link w:val="712"/>
    <w:uiPriority w:val="9"/>
    <w:qFormat/>
    <w:rPr>
      <w:rFonts w:ascii="Arial" w:hAnsi="Arial" w:eastAsia="黑体" w:cs="Arial"/>
      <w:b/>
      <w:bCs/>
      <w:sz w:val="28"/>
      <w:szCs w:val="28"/>
    </w:rPr>
  </w:style>
  <w:style w:type="character" w:styleId="793" w:customStyle="1">
    <w:name w:val="标题 5 Char"/>
    <w:basedOn w:val="718"/>
    <w:link w:val="713"/>
    <w:qFormat/>
    <w:rPr>
      <w:rFonts w:ascii="宋体" w:hAnsi="Times New Roman" w:eastAsia="宋体" w:cs="Times New Roman"/>
      <w:color w:val="000000"/>
      <w:sz w:val="28"/>
      <w:szCs w:val="28"/>
    </w:rPr>
  </w:style>
  <w:style w:type="character" w:styleId="794" w:customStyle="1">
    <w:name w:val="标题 6 Char"/>
    <w:basedOn w:val="718"/>
    <w:link w:val="714"/>
    <w:uiPriority w:val="9"/>
    <w:qFormat/>
    <w:rPr>
      <w:rFonts w:ascii="Arial" w:hAnsi="Arial" w:eastAsia="黑体" w:cs="Times New Roman"/>
      <w:b/>
      <w:bCs/>
      <w:sz w:val="24"/>
      <w:szCs w:val="24"/>
    </w:rPr>
  </w:style>
  <w:style w:type="character" w:styleId="795" w:customStyle="1">
    <w:name w:val="标题 7 Char"/>
    <w:basedOn w:val="718"/>
    <w:link w:val="715"/>
    <w:uiPriority w:val="9"/>
    <w:qFormat/>
    <w:rPr>
      <w:rFonts w:ascii="Times New Roman" w:hAnsi="Times New Roman" w:eastAsia="宋体" w:cs="Times New Roman"/>
      <w:b/>
      <w:bCs/>
      <w:sz w:val="24"/>
      <w:szCs w:val="24"/>
    </w:rPr>
  </w:style>
  <w:style w:type="character" w:styleId="796" w:customStyle="1">
    <w:name w:val="标题 8 Char"/>
    <w:basedOn w:val="718"/>
    <w:link w:val="716"/>
    <w:uiPriority w:val="9"/>
    <w:qFormat/>
    <w:rPr>
      <w:rFonts w:ascii="Arial" w:hAnsi="Arial" w:eastAsia="黑体" w:cs="Times New Roman"/>
      <w:sz w:val="24"/>
      <w:szCs w:val="24"/>
    </w:rPr>
  </w:style>
  <w:style w:type="character" w:styleId="797" w:customStyle="1">
    <w:name w:val="标题 9 Char"/>
    <w:basedOn w:val="718"/>
    <w:link w:val="717"/>
    <w:uiPriority w:val="9"/>
    <w:qFormat/>
    <w:rPr>
      <w:rFonts w:ascii="Arial" w:hAnsi="Arial" w:eastAsia="黑体" w:cs="Times New Roman"/>
      <w:szCs w:val="21"/>
    </w:rPr>
  </w:style>
  <w:style w:type="character" w:styleId="798" w:customStyle="1">
    <w:name w:val="标题 1 Char"/>
    <w:link w:val="709"/>
    <w:qFormat/>
    <w:rPr>
      <w:rFonts w:ascii="楷体_GB2312" w:hAnsi="Times New Roman" w:eastAsia="楷体_GB2312" w:cs="Times New Roman"/>
      <w:sz w:val="28"/>
      <w:szCs w:val="28"/>
    </w:rPr>
  </w:style>
  <w:style w:type="character" w:styleId="799" w:customStyle="1">
    <w:name w:val="标题 2 Char"/>
    <w:link w:val="710"/>
    <w:uiPriority w:val="9"/>
    <w:qFormat/>
    <w:rPr>
      <w:rFonts w:ascii="Arial" w:hAnsi="Arial" w:eastAsia="幼圆" w:cs="Arial"/>
      <w:b/>
      <w:bCs/>
      <w:sz w:val="44"/>
      <w:szCs w:val="44"/>
    </w:rPr>
  </w:style>
  <w:style w:type="character" w:styleId="800" w:customStyle="1">
    <w:name w:val="正文缩进 Char"/>
    <w:link w:val="722"/>
    <w:qFormat/>
    <w:rPr>
      <w:rFonts w:ascii="Calibri" w:hAnsi="Calibri" w:eastAsia="宋体" w:cs="Times New Roman"/>
      <w:szCs w:val="21"/>
    </w:rPr>
  </w:style>
  <w:style w:type="character" w:styleId="801" w:customStyle="1">
    <w:name w:val="文档结构图 Char"/>
    <w:basedOn w:val="718"/>
    <w:link w:val="729"/>
    <w:uiPriority w:val="99"/>
    <w:qFormat/>
    <w:rPr>
      <w:rFonts w:ascii="Times New Roman" w:hAnsi="Times New Roman" w:eastAsia="宋体" w:cs="Times New Roman"/>
      <w:szCs w:val="21"/>
      <w:shd w:val="clear" w:color="auto" w:fill="000080"/>
    </w:rPr>
  </w:style>
  <w:style w:type="character" w:styleId="802" w:customStyle="1">
    <w:name w:val="批注文字 字符"/>
    <w:basedOn w:val="718"/>
    <w:qFormat/>
  </w:style>
  <w:style w:type="character" w:styleId="803" w:customStyle="1">
    <w:name w:val="批注文字 Char"/>
    <w:link w:val="730"/>
    <w:qFormat/>
    <w:rPr>
      <w:rFonts w:ascii="Calibri" w:hAnsi="Calibri" w:eastAsia="宋体" w:cs="Times New Roman"/>
    </w:rPr>
  </w:style>
  <w:style w:type="character" w:styleId="804" w:customStyle="1">
    <w:name w:val="正文文本 3 Char"/>
    <w:basedOn w:val="718"/>
    <w:link w:val="732"/>
    <w:rPr>
      <w:rFonts w:ascii="仿宋_GB2312" w:hAnsi="Arial" w:eastAsia="仿宋_GB2312" w:cs="Times New Roman"/>
      <w:sz w:val="32"/>
      <w:szCs w:val="32"/>
    </w:rPr>
  </w:style>
  <w:style w:type="character" w:styleId="805" w:customStyle="1">
    <w:name w:val="正文文本 字符"/>
    <w:basedOn w:val="718"/>
    <w:uiPriority w:val="99"/>
    <w:qFormat/>
  </w:style>
  <w:style w:type="character" w:styleId="806" w:customStyle="1">
    <w:name w:val="正文文本 Char"/>
    <w:link w:val="733"/>
    <w:qFormat/>
    <w:rPr>
      <w:rFonts w:ascii="楷体_GB2312" w:hAnsi="Arial" w:eastAsia="楷体_GB2312" w:cs="Times New Roman"/>
      <w:sz w:val="28"/>
      <w:szCs w:val="28"/>
    </w:rPr>
  </w:style>
  <w:style w:type="character" w:styleId="807" w:customStyle="1">
    <w:name w:val="正文文本缩进 字符"/>
    <w:basedOn w:val="718"/>
    <w:qFormat/>
  </w:style>
  <w:style w:type="character" w:styleId="808" w:customStyle="1">
    <w:name w:val="正文文本缩进 Char"/>
    <w:link w:val="721"/>
    <w:qFormat/>
    <w:rPr>
      <w:rFonts w:ascii="Calibri" w:hAnsi="Calibri" w:eastAsia="宋体" w:cs="Times New Roman"/>
    </w:rPr>
  </w:style>
  <w:style w:type="character" w:styleId="809" w:customStyle="1">
    <w:name w:val="纯文本 字符"/>
    <w:basedOn w:val="718"/>
    <w:qFormat/>
    <w:rPr>
      <w:rFonts w:hAnsi="Courier New" w:cs="Courier New" w:asciiTheme="minorEastAsia"/>
    </w:rPr>
  </w:style>
  <w:style w:type="character" w:styleId="810" w:customStyle="1">
    <w:name w:val="纯文本 Char"/>
    <w:link w:val="739"/>
    <w:qFormat/>
    <w:rPr>
      <w:rFonts w:ascii="宋体" w:hAnsi="Courier New" w:eastAsia="宋体" w:cs="Courier New"/>
      <w:szCs w:val="21"/>
    </w:rPr>
  </w:style>
  <w:style w:type="character" w:styleId="811" w:customStyle="1">
    <w:name w:val="日期 字符"/>
    <w:basedOn w:val="718"/>
    <w:qFormat/>
  </w:style>
  <w:style w:type="character" w:styleId="812" w:customStyle="1">
    <w:name w:val="日期 Char"/>
    <w:link w:val="742"/>
    <w:qFormat/>
    <w:rPr>
      <w:rFonts w:ascii="Times New Roman" w:hAnsi="Times New Roman" w:eastAsia="宋体" w:cs="Times New Roman"/>
      <w:sz w:val="24"/>
      <w:szCs w:val="24"/>
    </w:rPr>
  </w:style>
  <w:style w:type="character" w:styleId="813" w:customStyle="1">
    <w:name w:val="正文文本缩进 2 Char"/>
    <w:basedOn w:val="718"/>
    <w:link w:val="743"/>
    <w:qFormat/>
    <w:rPr>
      <w:rFonts w:ascii="Arial" w:hAnsi="Arial" w:eastAsia="仿宋_GB2312" w:cs="Arial"/>
      <w:sz w:val="32"/>
      <w:szCs w:val="32"/>
    </w:rPr>
  </w:style>
  <w:style w:type="character" w:styleId="814" w:customStyle="1">
    <w:name w:val="批注框文本 字符"/>
    <w:basedOn w:val="718"/>
    <w:qFormat/>
    <w:rPr>
      <w:sz w:val="18"/>
      <w:szCs w:val="18"/>
    </w:rPr>
  </w:style>
  <w:style w:type="character" w:styleId="815" w:customStyle="1">
    <w:name w:val="批注框文本 Char"/>
    <w:link w:val="744"/>
    <w:qFormat/>
    <w:rPr>
      <w:rFonts w:ascii="Times New Roman" w:hAnsi="Times New Roman" w:eastAsia="宋体" w:cs="Times New Roman"/>
      <w:sz w:val="18"/>
      <w:szCs w:val="18"/>
    </w:rPr>
  </w:style>
  <w:style w:type="character" w:styleId="816" w:customStyle="1">
    <w:name w:val="签名 字符"/>
    <w:basedOn w:val="718"/>
    <w:uiPriority w:val="99"/>
    <w:qFormat/>
  </w:style>
  <w:style w:type="character" w:styleId="817" w:customStyle="1">
    <w:name w:val="签名 Char"/>
    <w:link w:val="748"/>
    <w:qFormat/>
    <w:rPr>
      <w:rFonts w:ascii="Times New Roman" w:hAnsi="Times New Roman" w:eastAsia="仿宋_GB2312" w:cs="Times New Roman"/>
      <w:sz w:val="24"/>
      <w:szCs w:val="20"/>
    </w:rPr>
  </w:style>
  <w:style w:type="character" w:styleId="818" w:customStyle="1">
    <w:name w:val="脚注文本 Char"/>
    <w:basedOn w:val="718"/>
    <w:link w:val="755"/>
    <w:rPr>
      <w:rFonts w:ascii="Times New Roman" w:hAnsi="Times New Roman" w:eastAsia="宋体" w:cs="Times New Roman"/>
      <w:sz w:val="18"/>
      <w:szCs w:val="18"/>
    </w:rPr>
  </w:style>
  <w:style w:type="character" w:styleId="819" w:customStyle="1">
    <w:name w:val="正文文本缩进 3 Char"/>
    <w:basedOn w:val="718"/>
    <w:link w:val="757"/>
    <w:qFormat/>
    <w:rPr>
      <w:rFonts w:ascii="Arial" w:hAnsi="Arial" w:eastAsia="仿宋_GB2312" w:cs="Arial"/>
      <w:color w:val="ffff00"/>
      <w:sz w:val="32"/>
      <w:szCs w:val="32"/>
    </w:rPr>
  </w:style>
  <w:style w:type="character" w:styleId="820" w:customStyle="1">
    <w:name w:val="正文文本 2 Char"/>
    <w:basedOn w:val="718"/>
    <w:link w:val="763"/>
    <w:rPr>
      <w:rFonts w:ascii="楷体_GB2312" w:hAnsi="Times New Roman" w:eastAsia="楷体_GB2312" w:cs="Times New Roman"/>
      <w:sz w:val="28"/>
      <w:szCs w:val="28"/>
    </w:rPr>
  </w:style>
  <w:style w:type="character" w:styleId="821" w:customStyle="1">
    <w:name w:val="HTML 预设格式 Char"/>
    <w:basedOn w:val="718"/>
    <w:link w:val="764"/>
    <w:qFormat/>
    <w:rPr>
      <w:rFonts w:ascii="Arial" w:hAnsi="Arial" w:eastAsia="宋体" w:cs="Times New Roman"/>
      <w:sz w:val="24"/>
      <w:szCs w:val="24"/>
    </w:rPr>
  </w:style>
  <w:style w:type="character" w:styleId="822" w:customStyle="1">
    <w:name w:val="批注主题 字符"/>
    <w:basedOn w:val="802"/>
    <w:qFormat/>
    <w:rPr>
      <w:b/>
      <w:bCs/>
    </w:rPr>
  </w:style>
  <w:style w:type="character" w:styleId="823" w:customStyle="1">
    <w:name w:val="批注主题 Char"/>
    <w:link w:val="768"/>
    <w:qFormat/>
    <w:rPr>
      <w:rFonts w:ascii="Times New Roman" w:hAnsi="Times New Roman" w:eastAsia="宋体" w:cs="Times New Roman"/>
      <w:b/>
      <w:bCs/>
      <w:szCs w:val="21"/>
    </w:rPr>
  </w:style>
  <w:style w:type="character" w:styleId="824" w:customStyle="1">
    <w:name w:val="正文首行缩进 Char"/>
    <w:basedOn w:val="805"/>
    <w:link w:val="769"/>
    <w:rPr>
      <w:rFonts w:ascii="仿宋_GB2312" w:hAnsi="Times New Roman" w:eastAsia="仿宋_GB2312" w:cs="Times New Roman"/>
      <w:sz w:val="30"/>
      <w:szCs w:val="30"/>
    </w:rPr>
  </w:style>
  <w:style w:type="character" w:styleId="825" w:customStyle="1">
    <w:name w:val="正文首行缩进 2 Char"/>
    <w:basedOn w:val="807"/>
    <w:link w:val="770"/>
    <w:rPr>
      <w:rFonts w:ascii="宋体" w:hAnsi="宋体" w:eastAsia="宋体" w:cs="Times New Roman"/>
      <w:szCs w:val="20"/>
    </w:rPr>
  </w:style>
  <w:style w:type="character" w:styleId="826" w:customStyle="1">
    <w:name w:val="font5 Char"/>
    <w:rPr>
      <w:rFonts w:ascii="宋体" w:hAnsi="宋体" w:eastAsia="宋体"/>
      <w:sz w:val="28"/>
      <w:szCs w:val="28"/>
      <w:lang w:val="en-US" w:eastAsia="zh-CN" w:bidi="ar-SA"/>
    </w:rPr>
  </w:style>
  <w:style w:type="character" w:styleId="827" w:customStyle="1">
    <w:name w:val="二级目录 Char"/>
    <w:link w:val="828"/>
    <w:rPr>
      <w:b/>
      <w:sz w:val="30"/>
      <w:szCs w:val="28"/>
    </w:rPr>
  </w:style>
  <w:style w:type="paragraph" w:styleId="828" w:customStyle="1">
    <w:name w:val="二级目录"/>
    <w:next w:val="708"/>
    <w:link w:val="827"/>
    <w:pPr>
      <w:numPr>
        <w:numId w:val="3"/>
      </w:numPr>
      <w:tabs>
        <w:tab w:val="left" w:pos="1145" w:leader="none"/>
      </w:tabs>
      <w:outlineLvl w:val="1"/>
    </w:pPr>
    <w:rPr>
      <w:b/>
      <w:sz w:val="30"/>
      <w:szCs w:val="28"/>
    </w:rPr>
  </w:style>
  <w:style w:type="character" w:styleId="829" w:customStyle="1">
    <w:name w:val="列出段落 Char"/>
    <w:link w:val="830"/>
    <w:uiPriority w:val="34"/>
    <w:qFormat/>
    <w:rPr>
      <w:rFonts w:ascii="Calibri" w:hAnsi="Calibri"/>
      <w:sz w:val="24"/>
      <w:szCs w:val="24"/>
      <w:lang w:eastAsia="en-US" w:bidi="en-US"/>
    </w:rPr>
  </w:style>
  <w:style w:type="paragraph" w:styleId="830" w:customStyle="1">
    <w:name w:val="列出段落1"/>
    <w:basedOn w:val="708"/>
    <w:link w:val="829"/>
    <w:uiPriority w:val="34"/>
    <w:qFormat/>
    <w:pPr>
      <w:contextualSpacing/>
      <w:ind w:left="720"/>
      <w:jc w:val="left"/>
      <w:widowControl/>
    </w:pPr>
    <w:rPr>
      <w:rFonts w:ascii="Calibri" w:hAnsi="Calibri"/>
      <w:sz w:val="24"/>
      <w:szCs w:val="24"/>
      <w:lang w:eastAsia="en-US" w:bidi="en-US"/>
    </w:rPr>
  </w:style>
  <w:style w:type="paragraph" w:styleId="831" w:customStyle="1">
    <w:name w:val="Body Text(ch)"/>
    <w:basedOn w:val="708"/>
    <w:next w:val="733"/>
    <w:pPr>
      <w:spacing w:after="120"/>
    </w:pPr>
    <w:rPr>
      <w:rFonts w:ascii="宋体" w:hAnsi="Arial" w:eastAsia="宋体" w:cs="Times New Roman"/>
      <w:bCs/>
      <w:iCs/>
      <w:szCs w:val="24"/>
    </w:rPr>
  </w:style>
  <w:style w:type="paragraph" w:styleId="832" w:customStyle="1">
    <w:name w:val="xl27"/>
    <w:basedOn w:val="70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33" w:customStyle="1">
    <w:name w:val="xl26"/>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34" w:customStyle="1">
    <w:name w:val="Char"/>
    <w:basedOn w:val="708"/>
    <w:qFormat/>
    <w:pPr>
      <w:ind w:firstLine="200"/>
      <w:tabs>
        <w:tab w:val="left" w:pos="360" w:leader="none"/>
      </w:tabs>
    </w:pPr>
    <w:rPr>
      <w:rFonts w:ascii="Times New Roman" w:hAnsi="Times New Roman" w:eastAsia="宋体" w:cs="Times New Roman"/>
      <w:sz w:val="28"/>
      <w:szCs w:val="30"/>
    </w:rPr>
  </w:style>
  <w:style w:type="paragraph" w:styleId="835" w:customStyle="1">
    <w:name w:val="普通正文"/>
    <w:basedOn w:val="708"/>
    <w:link w:val="836"/>
    <w:qFormat/>
    <w:pPr>
      <w:ind w:firstLine="480"/>
      <w:jc w:val="left"/>
      <w:spacing w:before="120" w:after="120" w:line="360" w:lineRule="auto"/>
    </w:pPr>
    <w:rPr>
      <w:rFonts w:ascii="Arial" w:hAnsi="Arial" w:eastAsia="宋体" w:cs="Times New Roman"/>
      <w:sz w:val="24"/>
      <w:szCs w:val="24"/>
    </w:rPr>
  </w:style>
  <w:style w:type="character" w:styleId="836" w:customStyle="1">
    <w:name w:val="普通正文 Char"/>
    <w:link w:val="835"/>
    <w:qFormat/>
    <w:rPr>
      <w:rFonts w:ascii="Arial" w:hAnsi="Arial" w:eastAsia="宋体" w:cs="Times New Roman"/>
      <w:sz w:val="24"/>
      <w:szCs w:val="24"/>
    </w:rPr>
  </w:style>
  <w:style w:type="paragraph" w:styleId="837" w:customStyle="1">
    <w:name w:val="table_lines"/>
    <w:basedOn w:val="708"/>
    <w:pPr>
      <w:jc w:val="left"/>
      <w:widowControl/>
    </w:pPr>
    <w:rPr>
      <w:rFonts w:ascii="Times New Roman" w:hAnsi="Times New Roman" w:eastAsia="宋体" w:cs="Times New Roman"/>
      <w:sz w:val="20"/>
      <w:szCs w:val="20"/>
      <w:lang w:val="de-DE" w:eastAsia="de-DE"/>
    </w:rPr>
  </w:style>
  <w:style w:type="paragraph" w:styleId="838" w:customStyle="1">
    <w:name w:val="附录1"/>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839" w:customStyle="1">
    <w:name w:val="font7"/>
    <w:basedOn w:val="708"/>
    <w:qFormat/>
    <w:pPr>
      <w:jc w:val="left"/>
      <w:spacing w:before="100" w:beforeAutospacing="1" w:after="100" w:afterAutospacing="1"/>
      <w:widowControl/>
    </w:pPr>
    <w:rPr>
      <w:rFonts w:hint="eastAsia" w:ascii="宋体" w:hAnsi="宋体" w:eastAsia="宋体" w:cs="Times New Roman"/>
      <w:sz w:val="18"/>
      <w:szCs w:val="18"/>
    </w:rPr>
  </w:style>
  <w:style w:type="paragraph" w:styleId="840" w:customStyle="1">
    <w:name w:val="Char Char Char Char"/>
    <w:basedOn w:val="729"/>
    <w:qFormat/>
    <w:pPr>
      <w:spacing w:line="360" w:lineRule="auto"/>
    </w:pPr>
    <w:rPr>
      <w:rFonts w:ascii="Tahoma" w:hAnsi="Tahoma"/>
      <w:sz w:val="24"/>
      <w:szCs w:val="24"/>
    </w:rPr>
  </w:style>
  <w:style w:type="paragraph" w:styleId="841">
    <w:name w:val="List Paragraph"/>
    <w:basedOn w:val="708"/>
    <w:link w:val="842"/>
    <w:uiPriority w:val="34"/>
    <w:qFormat/>
    <w:pPr>
      <w:contextualSpacing/>
      <w:ind w:left="720"/>
      <w:jc w:val="left"/>
      <w:widowControl/>
    </w:pPr>
    <w:rPr>
      <w:rFonts w:ascii="Calibri" w:hAnsi="Calibri" w:eastAsia="宋体" w:cs="Times New Roman"/>
      <w:sz w:val="24"/>
      <w:szCs w:val="24"/>
      <w:lang w:eastAsia="en-US" w:bidi="en-US"/>
    </w:rPr>
  </w:style>
  <w:style w:type="character" w:styleId="842" w:customStyle="1">
    <w:name w:val="列出段落 Char1"/>
    <w:link w:val="841"/>
    <w:uiPriority w:val="34"/>
    <w:qFormat/>
    <w:rPr>
      <w:rFonts w:ascii="Calibri" w:hAnsi="Calibri" w:eastAsia="宋体" w:cs="Times New Roman"/>
      <w:sz w:val="24"/>
      <w:szCs w:val="24"/>
      <w:lang w:eastAsia="en-US" w:bidi="en-US"/>
    </w:rPr>
  </w:style>
  <w:style w:type="paragraph" w:styleId="843" w:customStyle="1">
    <w:name w:val="4"/>
    <w:basedOn w:val="708"/>
    <w:next w:val="757"/>
    <w:pPr>
      <w:ind w:firstLine="420"/>
      <w:spacing w:line="360" w:lineRule="auto"/>
    </w:pPr>
    <w:rPr>
      <w:rFonts w:ascii="Times New Roman" w:hAnsi="Times New Roman" w:eastAsia="宋体" w:cs="Times New Roman"/>
      <w:color w:val="ff0000"/>
      <w:sz w:val="24"/>
      <w:szCs w:val="24"/>
    </w:rPr>
  </w:style>
  <w:style w:type="paragraph" w:styleId="844" w:customStyle="1">
    <w:name w:val="普通 (Web)"/>
    <w:basedOn w:val="708"/>
    <w:pPr>
      <w:jc w:val="left"/>
      <w:spacing w:before="100" w:beforeAutospacing="1" w:after="100" w:afterAutospacing="1"/>
      <w:widowControl/>
    </w:pPr>
    <w:rPr>
      <w:rFonts w:ascii="宋体" w:hAnsi="宋体" w:eastAsia="宋体" w:cs="Times New Roman"/>
      <w:sz w:val="24"/>
      <w:szCs w:val="24"/>
    </w:rPr>
  </w:style>
  <w:style w:type="paragraph" w:styleId="845" w:customStyle="1">
    <w:name w:val="Char Char Char Char Char Char Char Char Char Char"/>
    <w:basedOn w:val="708"/>
    <w:pPr>
      <w:spacing w:line="360" w:lineRule="auto"/>
    </w:pPr>
    <w:rPr>
      <w:rFonts w:ascii="Times New Roman" w:hAnsi="Times New Roman" w:eastAsia="宋体" w:cs="Times New Roman"/>
      <w:sz w:val="24"/>
      <w:szCs w:val="20"/>
    </w:rPr>
  </w:style>
  <w:style w:type="paragraph" w:styleId="846" w:customStyle="1">
    <w:name w:val="样式1"/>
    <w:basedOn w:val="708"/>
    <w:qFormat/>
    <w:pPr>
      <w:numPr>
        <w:numId w:val="4"/>
      </w:numPr>
    </w:pPr>
    <w:rPr>
      <w:rFonts w:ascii="宋体" w:hAnsi="宋体" w:eastAsia="宋体" w:cs="Times New Roman"/>
      <w:szCs w:val="21"/>
    </w:rPr>
  </w:style>
  <w:style w:type="paragraph" w:styleId="847" w:customStyle="1">
    <w:name w:val="font6"/>
    <w:basedOn w:val="708"/>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48" w:customStyle="1">
    <w:name w:val="xl25"/>
    <w:basedOn w:val="7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9" w:customStyle="1">
    <w:name w:val="图标"/>
    <w:basedOn w:val="708"/>
    <w:next w:val="70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50" w:customStyle="1">
    <w:name w:val="标题3"/>
    <w:basedOn w:val="708"/>
    <w:next w:val="708"/>
    <w:qFormat/>
    <w:pPr>
      <w:ind w:firstLine="624"/>
      <w:spacing w:line="590" w:lineRule="atLeast"/>
    </w:pPr>
    <w:rPr>
      <w:rFonts w:ascii="方正黑体_GBK" w:hAnsi="Times New Roman" w:eastAsia="方正黑体_GBK" w:cs="Times New Roman"/>
      <w:sz w:val="32"/>
      <w:szCs w:val="32"/>
    </w:rPr>
  </w:style>
  <w:style w:type="paragraph" w:styleId="851" w:customStyle="1">
    <w:name w:val="xl24"/>
    <w:basedOn w:val="70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52" w:customStyle="1">
    <w:name w:val="xl29"/>
    <w:basedOn w:val="708"/>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53" w:customStyle="1">
    <w:name w:val="Char Char Char Char Char Char Char Char"/>
    <w:basedOn w:val="708"/>
    <w:pPr>
      <w:jc w:val="left"/>
      <w:spacing w:after="160" w:line="240" w:lineRule="exact"/>
      <w:widowControl/>
    </w:pPr>
    <w:rPr>
      <w:rFonts w:ascii="Verdana" w:hAnsi="Verdana" w:eastAsia="宋体" w:cs="Times New Roman"/>
      <w:sz w:val="20"/>
      <w:szCs w:val="20"/>
      <w:lang w:eastAsia="en-US"/>
    </w:rPr>
  </w:style>
  <w:style w:type="paragraph" w:styleId="854" w:customStyle="1">
    <w:name w:val="xl28"/>
    <w:basedOn w:val="708"/>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55" w:customStyle="1">
    <w:name w:val="xl30"/>
    <w:basedOn w:val="708"/>
    <w:pPr>
      <w:jc w:val="center"/>
      <w:spacing w:before="100" w:beforeAutospacing="1" w:after="100" w:afterAutospacing="1"/>
      <w:widowControl/>
    </w:pPr>
    <w:rPr>
      <w:rFonts w:ascii="宋体" w:hAnsi="宋体" w:eastAsia="宋体" w:cs="Times New Roman"/>
      <w:b/>
      <w:bCs/>
      <w:sz w:val="36"/>
      <w:szCs w:val="36"/>
    </w:rPr>
  </w:style>
  <w:style w:type="paragraph" w:styleId="856" w:customStyle="1">
    <w:name w:val="table_1stline"/>
    <w:basedOn w:val="708"/>
    <w:pPr>
      <w:jc w:val="left"/>
      <w:spacing w:before="120"/>
      <w:widowControl/>
    </w:pPr>
    <w:rPr>
      <w:rFonts w:ascii="Times New Roman" w:hAnsi="Times New Roman" w:eastAsia="宋体" w:cs="Times New Roman"/>
      <w:bCs/>
      <w:sz w:val="20"/>
      <w:szCs w:val="20"/>
      <w:lang w:val="de-DE" w:eastAsia="de-DE"/>
    </w:rPr>
  </w:style>
  <w:style w:type="paragraph" w:styleId="857" w:customStyle="1">
    <w:name w:val="font5"/>
    <w:basedOn w:val="708"/>
    <w:qFormat/>
    <w:pPr>
      <w:jc w:val="left"/>
      <w:spacing w:before="100" w:beforeAutospacing="1" w:after="100" w:afterAutospacing="1"/>
      <w:widowControl/>
    </w:pPr>
    <w:rPr>
      <w:rFonts w:hint="eastAsia" w:ascii="宋体" w:hAnsi="宋体" w:eastAsia="宋体" w:cs="Times New Roman"/>
      <w:sz w:val="28"/>
      <w:szCs w:val="28"/>
    </w:rPr>
  </w:style>
  <w:style w:type="paragraph" w:styleId="858" w:customStyle="1">
    <w:name w:val="标题1"/>
    <w:basedOn w:val="708"/>
    <w:next w:val="708"/>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59" w:customStyle="1">
    <w:name w:val="修订1"/>
    <w:uiPriority w:val="99"/>
    <w:semiHidden/>
    <w:rPr>
      <w:rFonts w:ascii="Times New Roman" w:hAnsi="Times New Roman" w:eastAsia="宋体" w:cs="Times New Roman"/>
      <w:sz w:val="21"/>
      <w:szCs w:val="21"/>
    </w:rPr>
  </w:style>
  <w:style w:type="paragraph" w:styleId="860">
    <w:name w:val="No Spacing"/>
    <w:link w:val="1013"/>
    <w:uiPriority w:val="99"/>
    <w:qFormat/>
    <w:pPr>
      <w:jc w:val="both"/>
      <w:widowControl w:val="off"/>
    </w:pPr>
    <w:rPr>
      <w:rFonts w:ascii="Times New Roman" w:hAnsi="Times New Roman" w:eastAsia="宋体" w:cs="Times New Roman"/>
      <w:sz w:val="21"/>
      <w:szCs w:val="21"/>
    </w:rPr>
  </w:style>
  <w:style w:type="character" w:styleId="861" w:customStyle="1">
    <w:name w:val="标题 2 字符2"/>
    <w:qFormat/>
    <w:rPr>
      <w:rFonts w:eastAsia="楷体_GB2312"/>
      <w:b/>
      <w:bCs/>
      <w:sz w:val="28"/>
      <w:szCs w:val="28"/>
    </w:rPr>
  </w:style>
  <w:style w:type="character" w:styleId="862" w:customStyle="1">
    <w:name w:val="正文缩进 字符"/>
    <w:qFormat/>
    <w:rPr>
      <w:sz w:val="21"/>
    </w:rPr>
  </w:style>
  <w:style w:type="character" w:styleId="863" w:customStyle="1">
    <w:name w:val="批注文字 字符1"/>
    <w:qFormat/>
    <w:rPr>
      <w:sz w:val="21"/>
    </w:rPr>
  </w:style>
  <w:style w:type="character" w:styleId="864" w:customStyle="1">
    <w:name w:val="正文文本 字符2"/>
    <w:uiPriority w:val="99"/>
    <w:qFormat/>
    <w:rPr>
      <w:rFonts w:ascii="楷体_GB2312" w:hAnsi="Arial" w:eastAsia="楷体_GB2312"/>
      <w:sz w:val="28"/>
    </w:rPr>
  </w:style>
  <w:style w:type="character" w:styleId="865" w:customStyle="1">
    <w:name w:val="日期 字符1"/>
    <w:qFormat/>
    <w:rPr>
      <w:rFonts w:ascii="宋体"/>
      <w:sz w:val="28"/>
    </w:rPr>
  </w:style>
  <w:style w:type="paragraph" w:styleId="866" w:customStyle="1">
    <w:name w:val="Char Char Char"/>
    <w:basedOn w:val="708"/>
    <w:qFormat/>
    <w:pPr>
      <w:numPr>
        <w:numId w:val="5"/>
      </w:numPr>
      <w:tabs>
        <w:tab w:val="left" w:pos="1545" w:leader="none"/>
      </w:tabs>
    </w:pPr>
    <w:rPr>
      <w:rFonts w:ascii="Times New Roman" w:hAnsi="Times New Roman" w:eastAsia="宋体" w:cs="Times New Roman"/>
      <w:szCs w:val="20"/>
    </w:rPr>
  </w:style>
  <w:style w:type="paragraph" w:styleId="867" w:customStyle="1">
    <w:name w:val="Plain Text1"/>
    <w:basedOn w:val="708"/>
    <w:qFormat/>
    <w:rPr>
      <w:rFonts w:ascii="宋体" w:hAnsi="Courier New" w:eastAsia="楷体_GB2312" w:cs="Times New Roman"/>
      <w:sz w:val="28"/>
      <w:szCs w:val="20"/>
    </w:rPr>
  </w:style>
  <w:style w:type="paragraph" w:styleId="868" w:customStyle="1">
    <w:name w:val="Default"/>
    <w:uiPriority w:val="99"/>
    <w:qFormat/>
    <w:pPr>
      <w:widowControl w:val="off"/>
    </w:pPr>
    <w:rPr>
      <w:rFonts w:ascii="Times New Roman" w:hAnsi="Times New Roman" w:eastAsia="宋体" w:cs="Times New Roman"/>
      <w:color w:val="000000"/>
      <w:sz w:val="24"/>
      <w:szCs w:val="24"/>
    </w:rPr>
  </w:style>
  <w:style w:type="paragraph" w:styleId="869" w:customStyle="1">
    <w:name w:val="Char1 Char Char Char"/>
    <w:basedOn w:val="708"/>
    <w:qFormat/>
    <w:rPr>
      <w:rFonts w:ascii="Tahoma" w:hAnsi="Tahoma" w:eastAsia="宋体" w:cs="Times New Roman"/>
      <w:sz w:val="24"/>
      <w:szCs w:val="20"/>
    </w:rPr>
  </w:style>
  <w:style w:type="paragraph" w:styleId="870" w:customStyle="1">
    <w:name w:val="Char Char1 Char Char Char Char Char Char Char"/>
    <w:basedOn w:val="708"/>
    <w:qFormat/>
    <w:rPr>
      <w:rFonts w:ascii="Calibri Light" w:hAnsi="Calibri Light" w:eastAsia="宋体" w:cs="Berlin Sans FB Demi"/>
      <w:sz w:val="24"/>
      <w:szCs w:val="20"/>
    </w:rPr>
  </w:style>
  <w:style w:type="paragraph" w:styleId="871" w:customStyle="1">
    <w:name w:val="Char Char"/>
    <w:basedOn w:val="708"/>
    <w:qFormat/>
    <w:rPr>
      <w:rFonts w:ascii="Times New Roman" w:hAnsi="Times New Roman" w:eastAsia="宋体" w:cs="Times New Roman"/>
      <w:szCs w:val="21"/>
    </w:rPr>
  </w:style>
  <w:style w:type="paragraph" w:styleId="872" w:customStyle="1">
    <w:name w:val="_Style 12"/>
    <w:basedOn w:val="729"/>
    <w:qFormat/>
    <w:pPr>
      <w:jc w:val="left"/>
      <w:spacing w:line="360" w:lineRule="auto"/>
      <w:widowControl/>
    </w:pPr>
    <w:rPr>
      <w:sz w:val="24"/>
      <w:szCs w:val="24"/>
    </w:rPr>
  </w:style>
  <w:style w:type="character" w:styleId="873" w:customStyle="1">
    <w:name w:val="正文缩进 Char1"/>
    <w:qFormat/>
    <w:rPr>
      <w:rFonts w:eastAsia="楷体_GB2312"/>
      <w:sz w:val="24"/>
    </w:rPr>
  </w:style>
  <w:style w:type="character" w:styleId="874" w:customStyle="1">
    <w:name w:val="纯文本 字符1"/>
    <w:qFormat/>
    <w:rPr>
      <w:rFonts w:ascii="宋体" w:hAnsi="Courier New"/>
    </w:rPr>
  </w:style>
  <w:style w:type="character" w:styleId="875" w:customStyle="1">
    <w:name w:val="未处理的提及1"/>
    <w:uiPriority w:val="99"/>
    <w:unhideWhenUsed/>
    <w:qFormat/>
    <w:rPr>
      <w:color w:val="605e5c"/>
      <w:shd w:val="clear" w:color="auto" w:fill="e1dfdd"/>
    </w:rPr>
  </w:style>
  <w:style w:type="character" w:styleId="876" w:customStyle="1">
    <w:name w:val="正文文本 字符1"/>
    <w:qFormat/>
    <w:rPr>
      <w:rFonts w:ascii="楷体_GB2312" w:hAnsi="Arial" w:eastAsia="楷体_GB2312"/>
      <w:sz w:val="28"/>
    </w:rPr>
  </w:style>
  <w:style w:type="paragraph" w:styleId="877" w:customStyle="1">
    <w:name w:val="正文1"/>
    <w:next w:val="708"/>
    <w:qFormat/>
    <w:pPr>
      <w:jc w:val="both"/>
      <w:widowControl w:val="off"/>
    </w:pPr>
    <w:rPr>
      <w:rFonts w:ascii="Times New Roman" w:hAnsi="Times New Roman" w:eastAsia="Times New Roman" w:cs="Times New Roman"/>
      <w:color w:val="000000"/>
      <w:sz w:val="21"/>
      <w:szCs w:val="21"/>
    </w:rPr>
  </w:style>
  <w:style w:type="paragraph" w:styleId="878" w:customStyle="1">
    <w:name w:val="_正文段落"/>
    <w:basedOn w:val="708"/>
    <w:link w:val="879"/>
    <w:qFormat/>
    <w:pPr>
      <w:ind w:firstLine="480"/>
      <w:spacing w:line="360" w:lineRule="auto"/>
    </w:pPr>
    <w:rPr>
      <w:rFonts w:ascii="宋体" w:hAnsi="宋体" w:eastAsia="宋体" w:cs="Times New Roman"/>
      <w:sz w:val="24"/>
      <w:szCs w:val="24"/>
    </w:rPr>
  </w:style>
  <w:style w:type="character" w:styleId="879" w:customStyle="1">
    <w:name w:val="_正文段落 Char"/>
    <w:link w:val="878"/>
    <w:qFormat/>
    <w:rPr>
      <w:rFonts w:ascii="宋体" w:hAnsi="宋体" w:eastAsia="宋体" w:cs="Times New Roman"/>
      <w:sz w:val="24"/>
      <w:szCs w:val="24"/>
    </w:rPr>
  </w:style>
  <w:style w:type="character" w:styleId="880" w:customStyle="1">
    <w:name w:val="cf01"/>
    <w:rPr>
      <w:rFonts w:hint="eastAsia" w:ascii="Microsoft YaHei UI" w:hAnsi="Microsoft YaHei UI" w:eastAsia="Microsoft YaHei UI"/>
      <w:b/>
      <w:bCs/>
      <w:sz w:val="18"/>
      <w:szCs w:val="18"/>
    </w:rPr>
  </w:style>
  <w:style w:type="character" w:styleId="881" w:customStyle="1">
    <w:name w:val="标题 2 字符1"/>
    <w:qFormat/>
    <w:rPr>
      <w:rFonts w:eastAsia="楷体_GB2312"/>
      <w:b/>
      <w:bCs/>
      <w:sz w:val="28"/>
      <w:szCs w:val="28"/>
    </w:rPr>
  </w:style>
  <w:style w:type="paragraph" w:styleId="882" w:customStyle="1">
    <w:name w:val="pf0"/>
    <w:basedOn w:val="708"/>
    <w:pPr>
      <w:jc w:val="left"/>
      <w:spacing w:before="100" w:beforeAutospacing="1" w:after="100" w:afterAutospacing="1"/>
      <w:widowControl/>
    </w:pPr>
    <w:rPr>
      <w:rFonts w:ascii="宋体" w:hAnsi="宋体" w:eastAsia="宋体" w:cs="宋体"/>
      <w:sz w:val="24"/>
      <w:szCs w:val="24"/>
    </w:rPr>
  </w:style>
  <w:style w:type="character" w:styleId="883" w:customStyle="1">
    <w:name w:val="cf11"/>
    <w:rPr>
      <w:rFonts w:hint="eastAsia" w:ascii="Microsoft YaHei UI" w:hAnsi="Microsoft YaHei UI" w:eastAsia="Microsoft YaHei UI"/>
      <w:sz w:val="18"/>
      <w:szCs w:val="18"/>
    </w:rPr>
  </w:style>
  <w:style w:type="character" w:styleId="884" w:customStyle="1">
    <w:name w:val="cf21"/>
    <w:rPr>
      <w:rFonts w:hint="eastAsia" w:ascii="Microsoft YaHei UI" w:hAnsi="Microsoft YaHei UI" w:eastAsia="Microsoft YaHei UI"/>
      <w:b/>
      <w:bCs/>
      <w:sz w:val="18"/>
      <w:szCs w:val="18"/>
    </w:rPr>
  </w:style>
  <w:style w:type="paragraph" w:styleId="885" w:customStyle="1">
    <w:name w:val="TOC 标题11"/>
    <w:basedOn w:val="709"/>
    <w:next w:val="708"/>
    <w:uiPriority w:val="9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886" w:customStyle="1">
    <w:name w:val="TOC 标题1"/>
    <w:basedOn w:val="709"/>
    <w:next w:val="708"/>
    <w:uiPriority w:val="39"/>
    <w:qFormat/>
    <w:pPr>
      <w:jc w:val="left"/>
      <w:keepLines/>
      <w:spacing w:before="240" w:line="259" w:lineRule="auto"/>
      <w:widowControl/>
      <w:outlineLvl w:val="9"/>
    </w:pPr>
    <w:rPr>
      <w:rFonts w:ascii="Calibri Light" w:hAnsi="Calibri Light" w:eastAsia="宋体"/>
      <w:color w:val="2e74b5"/>
      <w:sz w:val="32"/>
      <w:szCs w:val="32"/>
    </w:rPr>
  </w:style>
  <w:style w:type="character" w:styleId="887" w:customStyle="1">
    <w:name w:val="副标题 Char"/>
    <w:basedOn w:val="718"/>
    <w:link w:val="753"/>
    <w:uiPriority w:val="99"/>
    <w:qFormat/>
    <w:rPr>
      <w:rFonts w:ascii="Cambria" w:hAnsi="Cambria" w:eastAsia="宋体" w:cs="Times New Roman"/>
      <w:b/>
      <w:sz w:val="32"/>
      <w:szCs w:val="20"/>
    </w:rPr>
  </w:style>
  <w:style w:type="character" w:styleId="888" w:customStyle="1">
    <w:name w:val="标题 Char"/>
    <w:basedOn w:val="718"/>
    <w:link w:val="767"/>
    <w:qFormat/>
    <w:rPr>
      <w:rFonts w:ascii="Cambria" w:hAnsi="Cambria" w:eastAsia="宋体" w:cs="Times New Roman"/>
      <w:b/>
      <w:sz w:val="32"/>
      <w:szCs w:val="20"/>
    </w:rPr>
  </w:style>
  <w:style w:type="character" w:styleId="889" w:customStyle="1">
    <w:name w:val="批注文字 Char1"/>
    <w:qFormat/>
    <w:rPr>
      <w:sz w:val="21"/>
    </w:rPr>
  </w:style>
  <w:style w:type="character" w:styleId="890" w:customStyle="1">
    <w:name w:val="标题 1 字符1"/>
    <w:uiPriority w:val="9"/>
    <w:qFormat/>
    <w:rPr>
      <w:rFonts w:ascii="宋体" w:hAnsi="宋体" w:eastAsia="宋体"/>
      <w:b/>
      <w:sz w:val="20"/>
    </w:rPr>
  </w:style>
  <w:style w:type="character" w:styleId="891" w:customStyle="1">
    <w:name w:val="标题 1 Char1"/>
    <w:uiPriority w:val="9"/>
    <w:qFormat/>
    <w:rPr>
      <w:rFonts w:ascii="宋体" w:eastAsia="宋体"/>
      <w:b/>
      <w:sz w:val="36"/>
    </w:rPr>
  </w:style>
  <w:style w:type="character" w:styleId="892" w:customStyle="1">
    <w:name w:val="签名 Char1"/>
    <w:qFormat/>
    <w:rPr>
      <w:rFonts w:eastAsia="仿宋_GB2312"/>
      <w:sz w:val="24"/>
    </w:rPr>
  </w:style>
  <w:style w:type="character" w:styleId="893" w:customStyle="1">
    <w:name w:val="页眉 Char1"/>
    <w:uiPriority w:val="99"/>
    <w:qFormat/>
    <w:rPr>
      <w:sz w:val="18"/>
    </w:rPr>
  </w:style>
  <w:style w:type="character" w:styleId="894" w:customStyle="1">
    <w:name w:val="王兴华的论文正文 Char"/>
    <w:link w:val="895"/>
    <w:qFormat/>
    <w:rPr>
      <w:sz w:val="24"/>
    </w:rPr>
  </w:style>
  <w:style w:type="paragraph" w:styleId="895" w:customStyle="1">
    <w:name w:val="王兴华的论文正文"/>
    <w:basedOn w:val="722"/>
    <w:link w:val="894"/>
    <w:qFormat/>
    <w:pPr>
      <w:ind w:firstLine="200"/>
      <w:spacing w:line="360" w:lineRule="auto"/>
    </w:pPr>
    <w:rPr>
      <w:rFonts w:asciiTheme="minorHAnsi" w:hAnsiTheme="minorHAnsi" w:eastAsiaTheme="minorEastAsia" w:cstheme="minorBidi"/>
      <w:sz w:val="24"/>
      <w:szCs w:val="22"/>
    </w:rPr>
  </w:style>
  <w:style w:type="character" w:styleId="896" w:customStyle="1">
    <w:name w:val="Body Text Char1"/>
    <w:qFormat/>
    <w:rPr>
      <w:rFonts w:ascii="楷体_GB2312" w:hAnsi="Arial" w:eastAsia="楷体_GB2312"/>
      <w:sz w:val="28"/>
    </w:rPr>
  </w:style>
  <w:style w:type="character" w:styleId="897" w:customStyle="1">
    <w:name w:val="Title Char"/>
    <w:qFormat/>
    <w:rPr>
      <w:rFonts w:ascii="Cambria" w:hAnsi="Cambria" w:eastAsia="宋体"/>
      <w:b/>
      <w:sz w:val="32"/>
    </w:rPr>
  </w:style>
  <w:style w:type="character" w:styleId="898" w:customStyle="1">
    <w:name w:val="Balloon Text Char"/>
    <w:uiPriority w:val="99"/>
    <w:qFormat/>
    <w:rPr>
      <w:rFonts w:ascii="Calibri" w:hAnsi="Calibri" w:eastAsia="宋体"/>
      <w:sz w:val="18"/>
    </w:rPr>
  </w:style>
  <w:style w:type="character" w:styleId="899" w:customStyle="1">
    <w:name w:val="标题 1 Char2"/>
    <w:qFormat/>
    <w:rPr>
      <w:rFonts w:ascii="宋体" w:hAnsi="宋体"/>
      <w:b/>
      <w:sz w:val="36"/>
    </w:rPr>
  </w:style>
  <w:style w:type="character" w:styleId="900" w:customStyle="1">
    <w:name w:val="param-name"/>
    <w:basedOn w:val="718"/>
    <w:qFormat/>
  </w:style>
  <w:style w:type="character" w:styleId="901" w:customStyle="1">
    <w:name w:val="Body Text Char"/>
    <w:qFormat/>
    <w:rPr>
      <w:rFonts w:ascii="楷体_GB2312" w:hAnsi="Arial" w:eastAsia="楷体_GB2312"/>
      <w:sz w:val="20"/>
    </w:rPr>
  </w:style>
  <w:style w:type="character" w:styleId="902" w:customStyle="1">
    <w:name w:val="Title Char1"/>
    <w:uiPriority w:val="10"/>
    <w:qFormat/>
    <w:rPr>
      <w:rFonts w:ascii="Cambria" w:hAnsi="Cambria" w:cs="Times New Roman"/>
      <w:b/>
      <w:bCs/>
      <w:sz w:val="32"/>
      <w:szCs w:val="32"/>
    </w:rPr>
  </w:style>
  <w:style w:type="character" w:styleId="903" w:customStyle="1">
    <w:name w:val="纯文本 Char1"/>
    <w:link w:val="904"/>
    <w:qFormat/>
    <w:rPr>
      <w:rFonts w:ascii="宋体" w:hAnsi="Courier New"/>
    </w:rPr>
  </w:style>
  <w:style w:type="paragraph" w:styleId="904" w:customStyle="1">
    <w:name w:val="纯文本1"/>
    <w:basedOn w:val="708"/>
    <w:link w:val="903"/>
    <w:qFormat/>
    <w:rPr>
      <w:rFonts w:ascii="宋体" w:hAnsi="Courier New"/>
    </w:rPr>
  </w:style>
  <w:style w:type="character" w:styleId="905" w:customStyle="1">
    <w:name w:val="正文文本 Char1"/>
    <w:qFormat/>
    <w:rPr>
      <w:rFonts w:ascii="楷体_GB2312" w:hAnsi="Arial" w:eastAsia="楷体_GB2312"/>
      <w:sz w:val="20"/>
    </w:rPr>
  </w:style>
  <w:style w:type="character" w:styleId="906" w:customStyle="1">
    <w:name w:val="Body Text Indent 3 Char"/>
    <w:qFormat/>
    <w:rPr>
      <w:b/>
      <w:sz w:val="28"/>
      <w:u w:val="single"/>
    </w:rPr>
  </w:style>
  <w:style w:type="character" w:styleId="907" w:customStyle="1">
    <w:name w:val="Subtitle Char"/>
    <w:uiPriority w:val="11"/>
    <w:qFormat/>
    <w:rPr>
      <w:rFonts w:ascii="Cambria" w:hAnsi="Cambria" w:eastAsia="宋体"/>
      <w:b/>
      <w:sz w:val="32"/>
    </w:rPr>
  </w:style>
  <w:style w:type="character" w:styleId="908" w:customStyle="1">
    <w:name w:val="Body Text Indent Char"/>
    <w:uiPriority w:val="99"/>
    <w:qFormat/>
    <w:rPr>
      <w:rFonts w:ascii="宋体" w:eastAsia="宋体"/>
      <w:sz w:val="28"/>
    </w:rPr>
  </w:style>
  <w:style w:type="character" w:styleId="909" w:customStyle="1">
    <w:name w:val="Body Text Indent 2 Char"/>
    <w:qFormat/>
    <w:rPr>
      <w:sz w:val="24"/>
    </w:rPr>
  </w:style>
  <w:style w:type="character" w:styleId="910" w:customStyle="1">
    <w:name w:val="标题5 Char"/>
    <w:link w:val="911"/>
    <w:qFormat/>
    <w:rPr>
      <w:b/>
      <w:sz w:val="24"/>
    </w:rPr>
  </w:style>
  <w:style w:type="paragraph" w:styleId="911" w:customStyle="1">
    <w:name w:val="标题5"/>
    <w:basedOn w:val="708"/>
    <w:next w:val="708"/>
    <w:link w:val="910"/>
    <w:qFormat/>
    <w:pPr>
      <w:ind w:left="846" w:hanging="420"/>
      <w:jc w:val="left"/>
      <w:spacing w:line="360" w:lineRule="auto"/>
      <w:widowControl/>
    </w:pPr>
    <w:rPr>
      <w:b/>
      <w:sz w:val="24"/>
    </w:rPr>
  </w:style>
  <w:style w:type="character" w:styleId="912" w:customStyle="1">
    <w:name w:val="副标题 字符"/>
    <w:uiPriority w:val="11"/>
    <w:qFormat/>
    <w:rPr>
      <w:b/>
      <w:sz w:val="32"/>
    </w:rPr>
  </w:style>
  <w:style w:type="character" w:styleId="913" w:customStyle="1">
    <w:name w:val="正文文本 Char2"/>
    <w:qFormat/>
    <w:rPr>
      <w:rFonts w:ascii="楷体_GB2312" w:hAnsi="Arial" w:eastAsia="楷体_GB2312"/>
      <w:sz w:val="28"/>
    </w:rPr>
  </w:style>
  <w:style w:type="character" w:styleId="914" w:customStyle="1">
    <w:name w:val="标题 8 Char1"/>
    <w:uiPriority w:val="9"/>
    <w:qFormat/>
    <w:rPr>
      <w:rFonts w:ascii="等线 Light" w:hAnsi="等线 Light" w:eastAsia="等线 Light"/>
      <w:sz w:val="24"/>
      <w:szCs w:val="24"/>
    </w:rPr>
  </w:style>
  <w:style w:type="character" w:styleId="915" w:customStyle="1">
    <w:name w:val="apple-converted-space"/>
    <w:qFormat/>
  </w:style>
  <w:style w:type="character" w:styleId="916" w:customStyle="1">
    <w:name w:val="Signature Char"/>
    <w:qFormat/>
    <w:rPr>
      <w:rFonts w:eastAsia="仿宋_GB2312"/>
      <w:sz w:val="24"/>
    </w:rPr>
  </w:style>
  <w:style w:type="character" w:styleId="917" w:customStyle="1">
    <w:name w:val="Subtitle Char1"/>
    <w:uiPriority w:val="11"/>
    <w:qFormat/>
    <w:rPr>
      <w:rFonts w:ascii="Cambria" w:hAnsi="Cambria" w:cs="Times New Roman"/>
      <w:b/>
      <w:bCs/>
      <w:sz w:val="32"/>
      <w:szCs w:val="32"/>
    </w:rPr>
  </w:style>
  <w:style w:type="character" w:styleId="918" w:customStyle="1">
    <w:name w:val="Plain Text Char"/>
    <w:qFormat/>
    <w:rPr>
      <w:rFonts w:ascii="宋体" w:hAnsi="Courier New" w:eastAsia="宋体"/>
    </w:rPr>
  </w:style>
  <w:style w:type="character" w:styleId="919" w:customStyle="1">
    <w:name w:val="无间隔 Char"/>
    <w:link w:val="920"/>
    <w:uiPriority w:val="99"/>
    <w:qFormat/>
    <w:rPr>
      <w:sz w:val="22"/>
    </w:rPr>
  </w:style>
  <w:style w:type="paragraph" w:styleId="920" w:customStyle="1">
    <w:name w:val="无间隔1"/>
    <w:link w:val="919"/>
    <w:uiPriority w:val="99"/>
    <w:qFormat/>
    <w:rPr>
      <w:sz w:val="22"/>
      <w:szCs w:val="22"/>
    </w:rPr>
  </w:style>
  <w:style w:type="character" w:styleId="921" w:customStyle="1">
    <w:name w:val="页脚 Char1"/>
    <w:uiPriority w:val="99"/>
    <w:qFormat/>
    <w:rPr>
      <w:sz w:val="18"/>
    </w:rPr>
  </w:style>
  <w:style w:type="character" w:styleId="922" w:customStyle="1">
    <w:name w:val="Date Char"/>
    <w:qFormat/>
    <w:rPr>
      <w:rFonts w:ascii="宋体"/>
      <w:sz w:val="28"/>
    </w:rPr>
  </w:style>
  <w:style w:type="character" w:styleId="923" w:customStyle="1">
    <w:name w:val="标题 字符"/>
    <w:uiPriority w:val="10"/>
    <w:qFormat/>
    <w:rPr>
      <w:rFonts w:ascii="Cambria" w:hAnsi="Cambria" w:eastAsia="宋体"/>
      <w:b/>
      <w:sz w:val="32"/>
    </w:rPr>
  </w:style>
  <w:style w:type="character" w:styleId="924" w:customStyle="1">
    <w:name w:val="标题4 Char"/>
    <w:link w:val="925"/>
    <w:qFormat/>
    <w:rPr>
      <w:b/>
      <w:sz w:val="24"/>
    </w:rPr>
  </w:style>
  <w:style w:type="paragraph" w:styleId="925" w:customStyle="1">
    <w:name w:val="标题4"/>
    <w:basedOn w:val="708"/>
    <w:next w:val="708"/>
    <w:link w:val="924"/>
    <w:qFormat/>
    <w:pPr>
      <w:spacing w:line="360" w:lineRule="auto"/>
    </w:pPr>
    <w:rPr>
      <w:b/>
      <w:sz w:val="24"/>
    </w:rPr>
  </w:style>
  <w:style w:type="character" w:styleId="926" w:customStyle="1">
    <w:name w:val="Comment Text Char"/>
    <w:uiPriority w:val="99"/>
    <w:qFormat/>
  </w:style>
  <w:style w:type="paragraph" w:styleId="927" w:customStyle="1">
    <w:name w:val="xl76"/>
    <w:basedOn w:val="708"/>
    <w:qFormat/>
    <w:pPr>
      <w:jc w:val="center"/>
      <w:spacing w:before="100" w:beforeAutospacing="1" w:after="100" w:afterAutospacing="1"/>
      <w:widowControl/>
    </w:pPr>
    <w:rPr>
      <w:rFonts w:ascii="宋体" w:hAnsi="宋体" w:eastAsia="宋体" w:cs="宋体"/>
      <w:sz w:val="24"/>
      <w:szCs w:val="24"/>
    </w:rPr>
  </w:style>
  <w:style w:type="paragraph" w:styleId="928" w:customStyle="1">
    <w:name w:val="xl8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29" w:customStyle="1">
    <w:name w:val="p0"/>
    <w:basedOn w:val="708"/>
    <w:qFormat/>
    <w:pPr>
      <w:widowControl/>
    </w:pPr>
    <w:rPr>
      <w:rFonts w:ascii="Calibri" w:hAnsi="Calibri" w:eastAsia="宋体" w:cs="宋体"/>
      <w:szCs w:val="21"/>
    </w:rPr>
  </w:style>
  <w:style w:type="paragraph" w:styleId="930" w:customStyle="1">
    <w:name w:val="Default Paragraph Font Para Char"/>
    <w:basedOn w:val="708"/>
    <w:qFormat/>
    <w:pPr>
      <w:jc w:val="left"/>
      <w:spacing w:after="160" w:line="240" w:lineRule="exact"/>
      <w:widowControl/>
    </w:pPr>
    <w:rPr>
      <w:rFonts w:ascii="Times New Roman" w:hAnsi="Times New Roman" w:eastAsia="宋体" w:cs="Times New Roman"/>
      <w:szCs w:val="20"/>
    </w:rPr>
  </w:style>
  <w:style w:type="paragraph" w:styleId="931" w:customStyle="1">
    <w:name w:val="xl68"/>
    <w:basedOn w:val="708"/>
    <w:qFormat/>
    <w:pPr>
      <w:jc w:val="left"/>
      <w:spacing w:before="100" w:beforeAutospacing="1" w:after="100" w:afterAutospacing="1"/>
      <w:widowControl/>
    </w:pPr>
    <w:rPr>
      <w:rFonts w:ascii="宋体" w:hAnsi="宋体" w:eastAsia="宋体" w:cs="宋体"/>
      <w:b/>
      <w:bCs/>
      <w:sz w:val="24"/>
      <w:szCs w:val="24"/>
    </w:rPr>
  </w:style>
  <w:style w:type="paragraph" w:styleId="932" w:customStyle="1">
    <w:name w:val="xl83"/>
    <w:basedOn w:val="708"/>
    <w:qFormat/>
    <w:pPr>
      <w:jc w:val="left"/>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4"/>
      <w:szCs w:val="24"/>
    </w:rPr>
  </w:style>
  <w:style w:type="paragraph" w:styleId="933" w:customStyle="1">
    <w:name w:val="Char Char1 Char Char Char Char Char Char Char11"/>
    <w:basedOn w:val="708"/>
    <w:qFormat/>
    <w:rPr>
      <w:rFonts w:ascii="Calibri Light" w:hAnsi="Calibri Light" w:eastAsia="宋体" w:cs="Berlin Sans FB Demi"/>
      <w:sz w:val="24"/>
      <w:szCs w:val="20"/>
    </w:rPr>
  </w:style>
  <w:style w:type="paragraph" w:styleId="934" w:customStyle="1">
    <w:name w:val="font8"/>
    <w:basedOn w:val="708"/>
    <w:qFormat/>
    <w:pPr>
      <w:jc w:val="left"/>
      <w:spacing w:before="100" w:beforeAutospacing="1" w:after="100" w:afterAutospacing="1"/>
      <w:widowControl/>
    </w:pPr>
    <w:rPr>
      <w:rFonts w:ascii="宋体" w:hAnsi="宋体" w:eastAsia="宋体" w:cs="宋体"/>
      <w:b/>
      <w:bCs/>
      <w:color w:val="000000"/>
      <w:sz w:val="24"/>
      <w:szCs w:val="24"/>
    </w:rPr>
  </w:style>
  <w:style w:type="paragraph" w:styleId="935" w:customStyle="1">
    <w:name w:val="xl84"/>
    <w:basedOn w:val="70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36" w:customStyle="1">
    <w:name w:val="xl70"/>
    <w:basedOn w:val="708"/>
    <w:qFormat/>
    <w:pPr>
      <w:jc w:val="left"/>
      <w:spacing w:before="100" w:beforeAutospacing="1" w:after="100" w:afterAutospacing="1"/>
      <w:widowControl/>
    </w:pPr>
    <w:rPr>
      <w:rFonts w:ascii="宋体" w:hAnsi="宋体" w:eastAsia="宋体" w:cs="宋体"/>
      <w:sz w:val="24"/>
      <w:szCs w:val="24"/>
    </w:rPr>
  </w:style>
  <w:style w:type="paragraph" w:styleId="937" w:customStyle="1">
    <w:name w:val="东莞正文"/>
    <w:basedOn w:val="708"/>
    <w:qFormat/>
    <w:pPr>
      <w:ind w:firstLine="480"/>
      <w:spacing w:line="360" w:lineRule="auto"/>
    </w:pPr>
    <w:rPr>
      <w:rFonts w:ascii="Arial" w:hAnsi="Arial" w:eastAsia="仿宋_GB2312" w:cs="Times New Roman"/>
      <w:color w:val="000000"/>
      <w:sz w:val="24"/>
      <w:szCs w:val="20"/>
    </w:rPr>
  </w:style>
  <w:style w:type="paragraph" w:styleId="938" w:customStyle="1">
    <w:name w:val="Char Char Char1"/>
    <w:basedOn w:val="708"/>
    <w:qFormat/>
    <w:pPr>
      <w:ind w:left="375" w:hanging="375"/>
      <w:tabs>
        <w:tab w:val="left" w:pos="375" w:leader="none"/>
        <w:tab w:val="left" w:pos="1545" w:leader="none"/>
      </w:tabs>
    </w:pPr>
    <w:rPr>
      <w:rFonts w:ascii="Times New Roman" w:hAnsi="Times New Roman" w:eastAsia="宋体" w:cs="Times New Roman"/>
      <w:szCs w:val="20"/>
    </w:rPr>
  </w:style>
  <w:style w:type="paragraph" w:styleId="939" w:customStyle="1">
    <w:name w:val="xl82"/>
    <w:basedOn w:val="70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4"/>
      <w:szCs w:val="24"/>
    </w:rPr>
  </w:style>
  <w:style w:type="paragraph" w:styleId="940" w:customStyle="1">
    <w:name w:val="xl7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41" w:customStyle="1">
    <w:name w:val="索引 11"/>
    <w:basedOn w:val="708"/>
    <w:next w:val="708"/>
    <w:qFormat/>
    <w:pPr>
      <w:spacing w:line="360" w:lineRule="auto"/>
    </w:pPr>
    <w:rPr>
      <w:rFonts w:ascii="仿宋_GB2312" w:hAnsi="Times New Roman" w:eastAsia="仿宋_GB2312" w:cs="Times New Roman"/>
      <w:sz w:val="24"/>
      <w:szCs w:val="20"/>
    </w:rPr>
  </w:style>
  <w:style w:type="paragraph" w:styleId="942" w:customStyle="1">
    <w:name w:val="Char1"/>
    <w:basedOn w:val="708"/>
    <w:qFormat/>
    <w:pPr>
      <w:ind w:left="480" w:hanging="480"/>
      <w:tabs>
        <w:tab w:val="left" w:pos="480" w:leader="none"/>
      </w:tabs>
    </w:pPr>
    <w:rPr>
      <w:rFonts w:ascii="Times New Roman" w:hAnsi="Times New Roman" w:eastAsia="宋体" w:cs="Times New Roman"/>
      <w:sz w:val="24"/>
      <w:szCs w:val="24"/>
    </w:rPr>
  </w:style>
  <w:style w:type="paragraph" w:styleId="943" w:customStyle="1">
    <w:name w:val="正文序号 1"/>
    <w:basedOn w:val="708"/>
    <w:qFormat/>
    <w:pPr>
      <w:ind w:left="839" w:hanging="419"/>
      <w:spacing w:before="60"/>
      <w:tabs>
        <w:tab w:val="left" w:pos="839" w:leader="none"/>
      </w:tabs>
    </w:pPr>
    <w:rPr>
      <w:rFonts w:ascii="Times New Roman" w:hAnsi="Times New Roman" w:eastAsia="宋体" w:cs="Times New Roman"/>
      <w:szCs w:val="24"/>
    </w:rPr>
  </w:style>
  <w:style w:type="paragraph" w:styleId="944" w:customStyle="1">
    <w:name w:val="正文序号 2"/>
    <w:basedOn w:val="708"/>
    <w:qFormat/>
    <w:pPr>
      <w:ind w:left="1049" w:hanging="420"/>
      <w:spacing w:before="60"/>
      <w:tabs>
        <w:tab w:val="left" w:pos="1049" w:leader="none"/>
      </w:tabs>
    </w:pPr>
    <w:rPr>
      <w:rFonts w:ascii="Times New Roman" w:hAnsi="Times New Roman" w:eastAsia="宋体" w:cs="Times New Roman"/>
      <w:szCs w:val="24"/>
    </w:rPr>
  </w:style>
  <w:style w:type="paragraph" w:styleId="945" w:customStyle="1">
    <w:name w:val="xl6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46" w:customStyle="1">
    <w:name w:val="xl80"/>
    <w:basedOn w:val="708"/>
    <w:qFormat/>
    <w:pPr>
      <w:jc w:val="left"/>
      <w:spacing w:before="100" w:beforeAutospacing="1" w:after="100" w:afterAutospacing="1"/>
      <w:widowControl/>
    </w:pPr>
    <w:rPr>
      <w:rFonts w:ascii="宋体" w:hAnsi="宋体" w:eastAsia="宋体" w:cs="宋体"/>
      <w:sz w:val="24"/>
      <w:szCs w:val="24"/>
    </w:rPr>
  </w:style>
  <w:style w:type="paragraph" w:styleId="947" w:customStyle="1">
    <w:name w:val="Char Char1 Char Char Char Char Char Char Char1"/>
    <w:basedOn w:val="708"/>
    <w:qFormat/>
    <w:rPr>
      <w:rFonts w:ascii="Tahoma" w:hAnsi="Tahoma" w:eastAsia="宋体" w:cs="Times New Roman"/>
      <w:sz w:val="24"/>
      <w:szCs w:val="20"/>
    </w:rPr>
  </w:style>
  <w:style w:type="paragraph" w:styleId="948" w:customStyle="1">
    <w:name w:val="表格形式1"/>
    <w:basedOn w:val="708"/>
    <w:qFormat/>
    <w:pPr>
      <w:jc w:val="left"/>
      <w:spacing w:line="360" w:lineRule="atLeast"/>
    </w:pPr>
    <w:rPr>
      <w:rFonts w:ascii="宋体" w:hAnsi="Times New Roman" w:eastAsia="仿宋_GB2312" w:cs="Times New Roman"/>
      <w:sz w:val="24"/>
      <w:szCs w:val="24"/>
    </w:rPr>
  </w:style>
  <w:style w:type="paragraph" w:styleId="949" w:customStyle="1">
    <w:name w:val="xl77"/>
    <w:basedOn w:val="708"/>
    <w:qFormat/>
    <w:pPr>
      <w:jc w:val="left"/>
      <w:spacing w:before="100" w:beforeAutospacing="1" w:after="100" w:afterAutospacing="1"/>
      <w:widowControl/>
    </w:pPr>
    <w:rPr>
      <w:rFonts w:ascii="宋体" w:hAnsi="宋体" w:eastAsia="宋体" w:cs="宋体"/>
      <w:sz w:val="24"/>
      <w:szCs w:val="24"/>
    </w:rPr>
  </w:style>
  <w:style w:type="paragraph" w:styleId="950" w:customStyle="1">
    <w:name w:val="列表内容"/>
    <w:basedOn w:val="708"/>
    <w:next w:val="708"/>
    <w:qFormat/>
    <w:pPr>
      <w:ind w:left="840" w:hanging="420"/>
      <w:jc w:val="left"/>
      <w:widowControl/>
      <w:tabs>
        <w:tab w:val="left" w:pos="840" w:leader="none"/>
      </w:tabs>
    </w:pPr>
    <w:rPr>
      <w:rFonts w:ascii="Times New Roman" w:hAnsi="Times New Roman" w:eastAsia="宋体" w:cs="Times New Roman"/>
      <w:sz w:val="18"/>
      <w:szCs w:val="24"/>
    </w:rPr>
  </w:style>
  <w:style w:type="paragraph" w:styleId="951" w:customStyle="1">
    <w:name w:val="段"/>
    <w:next w:val="708"/>
    <w:qFormat/>
    <w:pPr>
      <w:ind w:firstLine="200"/>
      <w:jc w:val="both"/>
      <w:spacing w:line="360" w:lineRule="auto"/>
    </w:pPr>
    <w:rPr>
      <w:rFonts w:ascii="宋体" w:hAnsi="Times New Roman" w:eastAsia="宋体" w:cs="Times New Roman"/>
      <w:sz w:val="24"/>
      <w:szCs w:val="22"/>
    </w:rPr>
  </w:style>
  <w:style w:type="paragraph" w:styleId="952" w:customStyle="1">
    <w:name w:val="xl7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53" w:customStyle="1">
    <w:name w:val="样式 标题 3 + 小三 行距: 单倍行距"/>
    <w:basedOn w:val="711"/>
    <w:qFormat/>
    <w:pPr>
      <w:spacing w:before="0" w:after="0" w:line="360" w:lineRule="auto"/>
      <w:tabs>
        <w:tab w:val="left" w:pos="0" w:leader="none"/>
      </w:tabs>
    </w:pPr>
    <w:rPr>
      <w:rFonts w:cs="宋体"/>
      <w:sz w:val="30"/>
      <w:szCs w:val="20"/>
    </w:rPr>
  </w:style>
  <w:style w:type="paragraph" w:styleId="954" w:customStyle="1">
    <w:name w:val="Char Char Char21"/>
    <w:basedOn w:val="708"/>
    <w:qFormat/>
    <w:pPr>
      <w:ind w:left="375" w:hanging="375"/>
      <w:tabs>
        <w:tab w:val="left" w:pos="375" w:leader="none"/>
        <w:tab w:val="left" w:pos="1545" w:leader="none"/>
      </w:tabs>
    </w:pPr>
    <w:rPr>
      <w:rFonts w:ascii="Times New Roman" w:hAnsi="Times New Roman" w:eastAsia="宋体" w:cs="Times New Roman"/>
      <w:szCs w:val="20"/>
    </w:rPr>
  </w:style>
  <w:style w:type="paragraph" w:styleId="955" w:customStyle="1">
    <w:name w:val="公文正文"/>
    <w:basedOn w:val="721"/>
    <w:qFormat/>
    <w:pPr>
      <w:ind w:left="0" w:firstLine="200"/>
      <w:spacing w:after="0"/>
    </w:pPr>
    <w:rPr>
      <w:rFonts w:ascii="仿宋_GB2312" w:hAnsi="宋体" w:eastAsia="仿宋_GB2312"/>
      <w:sz w:val="28"/>
      <w:szCs w:val="24"/>
    </w:rPr>
  </w:style>
  <w:style w:type="paragraph" w:styleId="956" w:customStyle="1">
    <w:name w:val="xl7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57" w:customStyle="1">
    <w:name w:val="xl7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58" w:customStyle="1">
    <w:name w:val="TOC 标题12"/>
    <w:basedOn w:val="709"/>
    <w:next w:val="708"/>
    <w:uiPriority w:val="39"/>
    <w:qFormat/>
    <w:pPr>
      <w:jc w:val="left"/>
      <w:keepLines/>
      <w:spacing w:before="480" w:line="276" w:lineRule="auto"/>
      <w:widowControl/>
      <w:outlineLvl w:val="9"/>
    </w:pPr>
    <w:rPr>
      <w:rFonts w:ascii="Cambria" w:hAnsi="Cambria" w:eastAsia="宋体"/>
      <w:b/>
      <w:bCs/>
      <w:color w:val="365f91"/>
    </w:rPr>
  </w:style>
  <w:style w:type="paragraph" w:styleId="959" w:customStyle="1">
    <w:name w:val="xl69"/>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60" w:customStyle="1">
    <w:name w:val="正文缩进1"/>
    <w:basedOn w:val="708"/>
    <w:qFormat/>
    <w:pPr>
      <w:ind w:firstLine="420"/>
      <w:jc w:val="left"/>
    </w:pPr>
    <w:rPr>
      <w:rFonts w:ascii="宋体" w:hAnsi="Times New Roman" w:eastAsia="宋体" w:cs="Times New Roman"/>
      <w:sz w:val="24"/>
      <w:szCs w:val="20"/>
    </w:rPr>
  </w:style>
  <w:style w:type="paragraph" w:styleId="961" w:customStyle="1">
    <w:name w:val="xl74"/>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62" w:customStyle="1">
    <w:name w:val="xl7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3" w:customStyle="1">
    <w:name w:val="纯文本2"/>
    <w:basedOn w:val="708"/>
    <w:qFormat/>
    <w:pPr>
      <w:jc w:val="left"/>
      <w:widowControl/>
    </w:pPr>
    <w:rPr>
      <w:rFonts w:ascii="宋体" w:hAnsi="Courier New" w:eastAsia="楷体_GB2312" w:cs="Times New Roman"/>
      <w:sz w:val="26"/>
      <w:szCs w:val="20"/>
    </w:rPr>
  </w:style>
  <w:style w:type="paragraph" w:styleId="964" w:customStyle="1">
    <w:name w:val="Char21"/>
    <w:basedOn w:val="708"/>
    <w:qFormat/>
    <w:pPr>
      <w:ind w:left="480" w:hanging="480"/>
      <w:tabs>
        <w:tab w:val="left" w:pos="480" w:leader="none"/>
      </w:tabs>
    </w:pPr>
    <w:rPr>
      <w:rFonts w:ascii="Times New Roman" w:hAnsi="Times New Roman" w:eastAsia="宋体" w:cs="Times New Roman"/>
      <w:sz w:val="24"/>
      <w:szCs w:val="24"/>
    </w:rPr>
  </w:style>
  <w:style w:type="paragraph" w:styleId="965" w:customStyle="1">
    <w:name w:val="xl7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966" w:customStyle="1">
    <w:name w:val="正文序号 3"/>
    <w:basedOn w:val="708"/>
    <w:qFormat/>
    <w:pPr>
      <w:ind w:left="1259" w:hanging="420"/>
      <w:spacing w:before="60"/>
      <w:tabs>
        <w:tab w:val="left" w:pos="1259" w:leader="none"/>
      </w:tabs>
    </w:pPr>
    <w:rPr>
      <w:rFonts w:ascii="Times New Roman" w:hAnsi="Times New Roman" w:eastAsia="宋体" w:cs="Times New Roman"/>
      <w:szCs w:val="24"/>
    </w:rPr>
  </w:style>
  <w:style w:type="paragraph" w:styleId="967" w:customStyle="1">
    <w:name w:val="Table Paragraph"/>
    <w:basedOn w:val="708"/>
    <w:uiPriority w:val="1"/>
    <w:qFormat/>
    <w:pPr>
      <w:jc w:val="left"/>
    </w:pPr>
    <w:rPr>
      <w:rFonts w:ascii="宋体" w:hAnsi="宋体" w:eastAsia="宋体" w:cs="宋体"/>
      <w:sz w:val="22"/>
      <w:lang w:val="zh-CN" w:bidi="zh-CN"/>
    </w:rPr>
  </w:style>
  <w:style w:type="character" w:styleId="968" w:customStyle="1">
    <w:name w:val="标题 1 字符4"/>
    <w:uiPriority w:val="9"/>
    <w:qFormat/>
    <w:rPr>
      <w:rFonts w:ascii="宋体" w:hAnsi="宋体"/>
      <w:b/>
      <w:sz w:val="36"/>
    </w:rPr>
  </w:style>
  <w:style w:type="character" w:styleId="969" w:customStyle="1">
    <w:name w:val="标题 3 字符2"/>
    <w:uiPriority w:val="9"/>
    <w:qFormat/>
    <w:rPr>
      <w:rFonts w:ascii="宋体" w:hAnsi="宋体"/>
      <w:sz w:val="28"/>
    </w:rPr>
  </w:style>
  <w:style w:type="character" w:styleId="970" w:customStyle="1">
    <w:name w:val="标题 4 字符2"/>
    <w:qFormat/>
    <w:rPr>
      <w:b/>
      <w:bCs/>
      <w:sz w:val="18"/>
    </w:rPr>
  </w:style>
  <w:style w:type="character" w:styleId="971" w:customStyle="1">
    <w:name w:val="标题 5 字符2"/>
    <w:qFormat/>
    <w:rPr>
      <w:b/>
      <w:bCs/>
      <w:sz w:val="18"/>
    </w:rPr>
  </w:style>
  <w:style w:type="character" w:styleId="972" w:customStyle="1">
    <w:name w:val="标题 6 字符2"/>
    <w:uiPriority w:val="9"/>
    <w:qFormat/>
    <w:rPr>
      <w:rFonts w:ascii="Cambria" w:hAnsi="Cambria" w:eastAsia="黑体"/>
      <w:b/>
      <w:bCs/>
      <w:sz w:val="28"/>
      <w:szCs w:val="24"/>
    </w:rPr>
  </w:style>
  <w:style w:type="character" w:styleId="973" w:customStyle="1">
    <w:name w:val="标题 7 Char1"/>
    <w:qFormat/>
    <w:rPr>
      <w:rFonts w:ascii="宋体" w:hAnsi="宋体"/>
      <w:i/>
      <w:iCs/>
    </w:rPr>
  </w:style>
  <w:style w:type="character" w:styleId="974" w:customStyle="1">
    <w:name w:val="标题 8 字符1"/>
    <w:qFormat/>
    <w:rPr>
      <w:rFonts w:ascii="等线 Light" w:hAnsi="等线 Light" w:eastAsia="等线 Light"/>
      <w:sz w:val="24"/>
      <w:szCs w:val="24"/>
    </w:rPr>
  </w:style>
  <w:style w:type="character" w:styleId="975" w:customStyle="1">
    <w:name w:val="标题 9 Char1"/>
    <w:uiPriority w:val="9"/>
    <w:qFormat/>
    <w:rPr>
      <w:rFonts w:ascii="宋体" w:hAnsi="宋体"/>
      <w:i/>
      <w:iCs/>
    </w:rPr>
  </w:style>
  <w:style w:type="character" w:styleId="976" w:customStyle="1">
    <w:name w:val="正文缩进 字符1"/>
    <w:qFormat/>
    <w:rPr>
      <w:sz w:val="21"/>
    </w:rPr>
  </w:style>
  <w:style w:type="character" w:styleId="977" w:customStyle="1">
    <w:name w:val="文档结构图 字符1"/>
    <w:uiPriority w:val="99"/>
    <w:semiHidden/>
    <w:qFormat/>
    <w:rPr>
      <w:sz w:val="21"/>
      <w:shd w:val="clear" w:color="auto" w:fill="000080"/>
    </w:rPr>
  </w:style>
  <w:style w:type="character" w:styleId="978" w:customStyle="1">
    <w:name w:val="批注文字 字符4"/>
    <w:uiPriority w:val="99"/>
    <w:qFormat/>
    <w:rPr>
      <w:sz w:val="21"/>
    </w:rPr>
  </w:style>
  <w:style w:type="character" w:styleId="979" w:customStyle="1">
    <w:name w:val="正文文本缩进 字符2"/>
    <w:qFormat/>
    <w:rPr>
      <w:rFonts w:ascii="宋体"/>
      <w:sz w:val="28"/>
    </w:rPr>
  </w:style>
  <w:style w:type="character" w:styleId="980" w:customStyle="1">
    <w:name w:val="纯文本 字符2"/>
    <w:qFormat/>
    <w:rPr>
      <w:rFonts w:ascii="宋体" w:hAnsi="Courier New"/>
      <w:sz w:val="21"/>
    </w:rPr>
  </w:style>
  <w:style w:type="character" w:styleId="981" w:customStyle="1">
    <w:name w:val="日期 字符3"/>
    <w:qFormat/>
    <w:rPr>
      <w:rFonts w:ascii="宋体"/>
      <w:sz w:val="28"/>
    </w:rPr>
  </w:style>
  <w:style w:type="character" w:styleId="982" w:customStyle="1">
    <w:name w:val="正文文本缩进 2 字符2"/>
    <w:qFormat/>
    <w:rPr>
      <w:sz w:val="24"/>
    </w:rPr>
  </w:style>
  <w:style w:type="character" w:styleId="983" w:customStyle="1">
    <w:name w:val="批注框文本 字符1"/>
    <w:uiPriority w:val="99"/>
    <w:qFormat/>
    <w:rPr>
      <w:sz w:val="18"/>
      <w:szCs w:val="18"/>
    </w:rPr>
  </w:style>
  <w:style w:type="character" w:styleId="984" w:customStyle="1">
    <w:name w:val="页脚 字符1"/>
    <w:uiPriority w:val="99"/>
    <w:qFormat/>
    <w:rPr>
      <w:sz w:val="18"/>
    </w:rPr>
  </w:style>
  <w:style w:type="character" w:styleId="985" w:customStyle="1">
    <w:name w:val="页眉 字符2"/>
    <w:uiPriority w:val="99"/>
    <w:qFormat/>
    <w:rPr>
      <w:sz w:val="18"/>
    </w:rPr>
  </w:style>
  <w:style w:type="character" w:styleId="986" w:customStyle="1">
    <w:name w:val="签名 字符2"/>
    <w:qFormat/>
    <w:rPr>
      <w:rFonts w:eastAsia="仿宋_GB2312"/>
      <w:sz w:val="24"/>
    </w:rPr>
  </w:style>
  <w:style w:type="character" w:styleId="987" w:customStyle="1">
    <w:name w:val="副标题 字符4"/>
    <w:qFormat/>
    <w:rPr>
      <w:rFonts w:ascii="Cambria" w:hAnsi="Cambria" w:cs="Times New Roman"/>
      <w:b/>
      <w:bCs/>
      <w:sz w:val="32"/>
      <w:szCs w:val="32"/>
    </w:rPr>
  </w:style>
  <w:style w:type="character" w:styleId="988" w:customStyle="1">
    <w:name w:val="正文文本缩进 3 字符2"/>
    <w:rPr>
      <w:b/>
      <w:bCs/>
      <w:sz w:val="28"/>
      <w:u w:val="single"/>
    </w:rPr>
  </w:style>
  <w:style w:type="character" w:styleId="989" w:customStyle="1">
    <w:name w:val="HTML 预设格式 字符3"/>
    <w:uiPriority w:val="99"/>
    <w:qFormat/>
    <w:rPr>
      <w:rFonts w:ascii="宋体" w:hAnsi="宋体"/>
      <w:sz w:val="24"/>
      <w:szCs w:val="24"/>
    </w:rPr>
  </w:style>
  <w:style w:type="character" w:styleId="990" w:customStyle="1">
    <w:name w:val="标题 字符4"/>
    <w:qFormat/>
    <w:rPr>
      <w:rFonts w:ascii="Cambria" w:hAnsi="Cambria"/>
      <w:b/>
      <w:bCs/>
      <w:sz w:val="32"/>
      <w:szCs w:val="32"/>
    </w:rPr>
  </w:style>
  <w:style w:type="character" w:styleId="991" w:customStyle="1">
    <w:name w:val="批注主题 字符3"/>
    <w:qFormat/>
    <w:rPr>
      <w:b/>
      <w:bCs/>
      <w:sz w:val="21"/>
    </w:rPr>
  </w:style>
  <w:style w:type="paragraph" w:styleId="992" w:customStyle="1">
    <w:name w:val="列出段落4"/>
    <w:basedOn w:val="708"/>
    <w:uiPriority w:val="34"/>
    <w:qFormat/>
    <w:pPr>
      <w:ind w:firstLine="420"/>
    </w:pPr>
    <w:rPr>
      <w:rFonts w:ascii="Calibri" w:hAnsi="Calibri" w:eastAsia="宋体" w:cs="Times New Roman"/>
    </w:rPr>
  </w:style>
  <w:style w:type="paragraph" w:styleId="993" w:customStyle="1">
    <w:name w:val="Char Char1 Char Char Char Char Char Char Char21"/>
    <w:basedOn w:val="708"/>
    <w:qFormat/>
    <w:rPr>
      <w:rFonts w:ascii="Tahoma" w:hAnsi="Tahoma" w:eastAsia="宋体" w:cs="Times New Roman"/>
      <w:sz w:val="24"/>
      <w:szCs w:val="20"/>
    </w:rPr>
  </w:style>
  <w:style w:type="paragraph" w:styleId="994" w:customStyle="1">
    <w:name w:val="Char Char Char31"/>
    <w:basedOn w:val="708"/>
    <w:qFormat/>
    <w:pPr>
      <w:ind w:left="360" w:hanging="360"/>
      <w:tabs>
        <w:tab w:val="left" w:pos="375" w:leader="none"/>
        <w:tab w:val="left" w:pos="1545" w:leader="none"/>
      </w:tabs>
    </w:pPr>
    <w:rPr>
      <w:rFonts w:ascii="Times New Roman" w:hAnsi="Times New Roman" w:eastAsia="宋体" w:cs="Times New Roman"/>
      <w:szCs w:val="20"/>
    </w:rPr>
  </w:style>
  <w:style w:type="paragraph" w:styleId="995" w:customStyle="1">
    <w:name w:val="纯文本3"/>
    <w:basedOn w:val="708"/>
    <w:qFormat/>
    <w:rPr>
      <w:rFonts w:ascii="宋体" w:hAnsi="Courier New" w:eastAsia="楷体_GB2312" w:cs="Times New Roman"/>
      <w:sz w:val="28"/>
      <w:szCs w:val="20"/>
    </w:rPr>
  </w:style>
  <w:style w:type="paragraph" w:styleId="996" w:customStyle="1">
    <w:name w:val="Char31"/>
    <w:basedOn w:val="708"/>
    <w:qFormat/>
    <w:pPr>
      <w:ind w:left="375" w:hanging="375"/>
      <w:tabs>
        <w:tab w:val="left" w:pos="375" w:leader="none"/>
        <w:tab w:val="left" w:pos="480" w:leader="none"/>
      </w:tabs>
    </w:pPr>
    <w:rPr>
      <w:rFonts w:ascii="Times New Roman" w:hAnsi="Times New Roman" w:eastAsia="宋体" w:cs="Times New Roman"/>
      <w:sz w:val="24"/>
      <w:szCs w:val="24"/>
    </w:rPr>
  </w:style>
  <w:style w:type="character" w:styleId="997" w:customStyle="1">
    <w:name w:val="font11"/>
    <w:qFormat/>
    <w:rPr>
      <w:rFonts w:hint="default" w:ascii="Times New Roman" w:hAnsi="Times New Roman" w:cs="Times New Roman"/>
      <w:color w:val="000000"/>
      <w:sz w:val="24"/>
      <w:szCs w:val="24"/>
      <w:u w:val="none"/>
    </w:rPr>
  </w:style>
  <w:style w:type="character" w:styleId="998" w:customStyle="1">
    <w:name w:val="font01"/>
    <w:qFormat/>
    <w:rPr>
      <w:rFonts w:hint="eastAsia" w:ascii="宋体" w:hAnsi="宋体" w:eastAsia="宋体" w:cs="宋体"/>
      <w:color w:val="000000"/>
      <w:sz w:val="24"/>
      <w:szCs w:val="24"/>
      <w:u w:val="none"/>
    </w:rPr>
  </w:style>
  <w:style w:type="paragraph" w:styleId="999" w:customStyle="1">
    <w:name w:val="正文SONG"/>
    <w:basedOn w:val="708"/>
    <w:qFormat/>
    <w:pPr>
      <w:ind w:firstLine="210"/>
      <w:jc w:val="left"/>
      <w:spacing w:line="360" w:lineRule="auto"/>
    </w:pPr>
    <w:rPr>
      <w:rFonts w:ascii="仿宋_GB2312" w:hAnsi="宋体" w:eastAsia="仿宋_GB2312" w:cs="Times New Roman"/>
      <w:sz w:val="30"/>
      <w:szCs w:val="30"/>
    </w:rPr>
  </w:style>
  <w:style w:type="character" w:styleId="1000" w:customStyle="1">
    <w:name w:val="tdog-popup-minimize"/>
  </w:style>
  <w:style w:type="character" w:styleId="1001" w:customStyle="1">
    <w:name w:val="tdog-minimizebut"/>
    <w:qFormat/>
  </w:style>
  <w:style w:type="character" w:styleId="1002" w:customStyle="1">
    <w:name w:val="副标题 Char1"/>
    <w:uiPriority w:val="11"/>
    <w:qFormat/>
    <w:rPr>
      <w:rFonts w:ascii="Cambria" w:hAnsi="Cambria" w:eastAsia="宋体" w:cs="Times New Roman"/>
      <w:b/>
      <w:bCs/>
      <w:sz w:val="32"/>
      <w:szCs w:val="32"/>
    </w:rPr>
  </w:style>
  <w:style w:type="character" w:styleId="1003" w:customStyle="1">
    <w:name w:val="正文文本缩进 2 字符"/>
    <w:qFormat/>
    <w:rPr>
      <w:sz w:val="24"/>
    </w:rPr>
  </w:style>
  <w:style w:type="character" w:styleId="1004" w:customStyle="1">
    <w:name w:val="hidden"/>
    <w:qFormat/>
    <w:rPr>
      <w:vanish/>
    </w:rPr>
  </w:style>
  <w:style w:type="character" w:styleId="1005" w:customStyle="1">
    <w:name w:val="HTML 预设格式 字符1"/>
    <w:uiPriority w:val="99"/>
    <w:qFormat/>
    <w:rPr>
      <w:rFonts w:ascii="宋体" w:hAnsi="宋体" w:cs="宋体"/>
      <w:sz w:val="24"/>
      <w:szCs w:val="24"/>
    </w:rPr>
  </w:style>
  <w:style w:type="character" w:styleId="1006" w:customStyle="1">
    <w:name w:val="页眉 字符"/>
    <w:qFormat/>
    <w:rPr>
      <w:rFonts w:eastAsia="宋体"/>
      <w:sz w:val="18"/>
      <w:lang w:val="en-US" w:eastAsia="zh-CN" w:bidi="ar-SA"/>
    </w:rPr>
  </w:style>
  <w:style w:type="character" w:styleId="1007" w:customStyle="1">
    <w:name w:val="tdog-msg-count"/>
    <w:qFormat/>
    <w:rPr>
      <w:color w:val="0b4f9e"/>
    </w:rPr>
  </w:style>
  <w:style w:type="character" w:styleId="1008" w:customStyle="1">
    <w:name w:val="正文文本缩进 3 字符"/>
    <w:qFormat/>
    <w:rPr>
      <w:b/>
      <w:bCs/>
      <w:sz w:val="28"/>
      <w:u w:val="single"/>
    </w:rPr>
  </w:style>
  <w:style w:type="character" w:styleId="1009" w:customStyle="1">
    <w:name w:val="font31"/>
    <w:qFormat/>
    <w:rPr>
      <w:rFonts w:hint="eastAsia" w:ascii="宋体" w:hAnsi="宋体" w:eastAsia="宋体" w:cs="宋体"/>
      <w:color w:val="000000"/>
      <w:sz w:val="20"/>
      <w:szCs w:val="20"/>
      <w:u w:val="none"/>
    </w:rPr>
  </w:style>
  <w:style w:type="character" w:styleId="1010" w:customStyle="1">
    <w:name w:val="标题 4 字符"/>
    <w:qFormat/>
    <w:rPr>
      <w:rFonts w:ascii="等线 Light" w:hAnsi="等线 Light" w:eastAsia="等线 Light" w:cs="Times New Roman"/>
      <w:b/>
      <w:bCs/>
      <w:sz w:val="28"/>
      <w:szCs w:val="28"/>
    </w:rPr>
  </w:style>
  <w:style w:type="character" w:styleId="1011" w:customStyle="1">
    <w:name w:val="批注文字 字符2"/>
    <w:uiPriority w:val="99"/>
    <w:qFormat/>
    <w:rPr>
      <w:sz w:val="21"/>
    </w:rPr>
  </w:style>
  <w:style w:type="character" w:styleId="1012" w:customStyle="1">
    <w:name w:val="tdog-closebut"/>
    <w:qFormat/>
  </w:style>
  <w:style w:type="character" w:styleId="1013" w:customStyle="1">
    <w:name w:val="无间隔 Char1"/>
    <w:link w:val="860"/>
    <w:uiPriority w:val="99"/>
    <w:qFormat/>
    <w:rPr>
      <w:rFonts w:ascii="Times New Roman" w:hAnsi="Times New Roman" w:eastAsia="宋体" w:cs="Times New Roman"/>
      <w:szCs w:val="21"/>
    </w:rPr>
  </w:style>
  <w:style w:type="character" w:styleId="1014" w:customStyle="1">
    <w:name w:val="tdog-simplepop-icon"/>
    <w:qFormat/>
  </w:style>
  <w:style w:type="character" w:styleId="1015" w:customStyle="1">
    <w:name w:val="tdog-info-toolclose"/>
    <w:qFormat/>
  </w:style>
  <w:style w:type="character" w:styleId="1016" w:customStyle="1">
    <w:name w:val="标题 6 字符"/>
    <w:uiPriority w:val="9"/>
    <w:semiHidden/>
    <w:qFormat/>
    <w:rPr>
      <w:rFonts w:ascii="等线 Light" w:hAnsi="等线 Light" w:eastAsia="等线 Light" w:cs="Times New Roman"/>
      <w:b/>
      <w:bCs/>
      <w:sz w:val="24"/>
      <w:szCs w:val="24"/>
    </w:rPr>
  </w:style>
  <w:style w:type="character" w:styleId="1017" w:customStyle="1">
    <w:name w:val="tdog-info-toolopen"/>
    <w:qFormat/>
  </w:style>
  <w:style w:type="character" w:styleId="1018" w:customStyle="1">
    <w:name w:val="tdog-popup-help"/>
    <w:qFormat/>
    <w:rPr>
      <w:vanish/>
    </w:rPr>
  </w:style>
  <w:style w:type="character" w:styleId="1019" w:customStyle="1">
    <w:name w:val="tdog-popup-talkbar-report"/>
    <w:qFormat/>
  </w:style>
  <w:style w:type="character" w:styleId="1020" w:customStyle="1">
    <w:name w:val="页脚 字符2"/>
    <w:uiPriority w:val="99"/>
    <w:qFormat/>
    <w:rPr>
      <w:sz w:val="18"/>
    </w:rPr>
  </w:style>
  <w:style w:type="character" w:styleId="1021" w:customStyle="1">
    <w:name w:val="标题 3 字符"/>
    <w:uiPriority w:val="9"/>
    <w:qFormat/>
    <w:rPr>
      <w:b/>
      <w:bCs/>
      <w:sz w:val="32"/>
      <w:szCs w:val="32"/>
    </w:rPr>
  </w:style>
  <w:style w:type="character" w:styleId="1022" w:customStyle="1">
    <w:name w:val="标题 5 字符"/>
    <w:qFormat/>
    <w:rPr>
      <w:b/>
      <w:bCs/>
      <w:sz w:val="28"/>
      <w:szCs w:val="28"/>
    </w:rPr>
  </w:style>
  <w:style w:type="character" w:styleId="1023" w:customStyle="1">
    <w:name w:val="批注主题 字符2"/>
    <w:qFormat/>
    <w:rPr>
      <w:b/>
      <w:bCs/>
      <w:sz w:val="21"/>
    </w:rPr>
  </w:style>
  <w:style w:type="character" w:styleId="1024" w:customStyle="1">
    <w:name w:val="tdog-info-mailicon"/>
    <w:qFormat/>
  </w:style>
  <w:style w:type="character" w:styleId="1025" w:customStyle="1">
    <w:name w:val="标题 Char1"/>
    <w:uiPriority w:val="10"/>
    <w:qFormat/>
    <w:rPr>
      <w:rFonts w:ascii="Cambria" w:hAnsi="Cambria" w:eastAsia="宋体" w:cs="Times New Roman"/>
      <w:b/>
      <w:bCs/>
      <w:sz w:val="32"/>
      <w:szCs w:val="32"/>
    </w:rPr>
  </w:style>
  <w:style w:type="character" w:styleId="1026" w:customStyle="1">
    <w:name w:val="标题 字符3"/>
    <w:qFormat/>
    <w:rPr>
      <w:rFonts w:ascii="等线 Light" w:hAnsi="等线 Light" w:cs="Times New Roman"/>
      <w:b/>
      <w:bCs/>
      <w:sz w:val="32"/>
      <w:szCs w:val="32"/>
    </w:rPr>
  </w:style>
  <w:style w:type="character" w:styleId="1027" w:customStyle="1">
    <w:name w:val="tdog-popup-talkbar-clear"/>
    <w:qFormat/>
  </w:style>
  <w:style w:type="character" w:styleId="1028" w:customStyle="1">
    <w:name w:val="tdog-info-title"/>
    <w:qFormat/>
  </w:style>
  <w:style w:type="character" w:styleId="1029" w:customStyle="1">
    <w:name w:val="tdog-user-name"/>
    <w:qFormat/>
  </w:style>
  <w:style w:type="character" w:styleId="1030" w:customStyle="1">
    <w:name w:val="日期 字符2"/>
    <w:qFormat/>
    <w:rPr>
      <w:rFonts w:ascii="宋体"/>
      <w:sz w:val="28"/>
    </w:rPr>
  </w:style>
  <w:style w:type="character" w:styleId="1031" w:customStyle="1">
    <w:name w:val="HTML 预设格式 字符2"/>
    <w:uiPriority w:val="99"/>
    <w:qFormat/>
    <w:rPr>
      <w:rFonts w:ascii="Courier New" w:hAnsi="Courier New" w:cs="Courier New"/>
    </w:rPr>
  </w:style>
  <w:style w:type="character" w:styleId="1032" w:customStyle="1">
    <w:name w:val="hover5"/>
    <w:qFormat/>
  </w:style>
  <w:style w:type="character" w:styleId="1033" w:customStyle="1">
    <w:name w:val="未处理的提及2"/>
    <w:uiPriority w:val="99"/>
    <w:unhideWhenUsed/>
    <w:qFormat/>
    <w:rPr>
      <w:color w:val="605e5c"/>
      <w:shd w:val="clear" w:color="auto" w:fill="e1dfdd"/>
    </w:rPr>
  </w:style>
  <w:style w:type="character" w:styleId="1034" w:customStyle="1">
    <w:name w:val="font101"/>
    <w:qFormat/>
    <w:rPr>
      <w:rFonts w:hint="default" w:ascii="Arial" w:hAnsi="Arial" w:cs="Arial"/>
      <w:color w:val="000000"/>
      <w:sz w:val="20"/>
      <w:szCs w:val="20"/>
      <w:u w:val="none"/>
    </w:rPr>
  </w:style>
  <w:style w:type="character" w:styleId="1035" w:customStyle="1">
    <w:name w:val="tdog-systips"/>
    <w:qFormat/>
  </w:style>
  <w:style w:type="character" w:styleId="1036" w:customStyle="1">
    <w:name w:val="font61"/>
    <w:qFormat/>
    <w:rPr>
      <w:rFonts w:hint="eastAsia" w:ascii="宋体" w:hAnsi="宋体" w:eastAsia="宋体" w:cs="宋体"/>
      <w:color w:val="000000"/>
      <w:sz w:val="20"/>
      <w:szCs w:val="20"/>
      <w:u w:val="none"/>
    </w:rPr>
  </w:style>
  <w:style w:type="character" w:styleId="1037" w:customStyle="1">
    <w:name w:val="宋体3 Char"/>
    <w:link w:val="1038"/>
    <w:qFormat/>
    <w:rPr>
      <w:rFonts w:ascii="Calibri" w:hAnsi="Calibri"/>
      <w:b/>
      <w:sz w:val="28"/>
    </w:rPr>
  </w:style>
  <w:style w:type="paragraph" w:styleId="1038" w:customStyle="1">
    <w:name w:val="宋体3"/>
    <w:basedOn w:val="708"/>
    <w:link w:val="1037"/>
    <w:qFormat/>
    <w:pPr>
      <w:spacing w:line="360" w:lineRule="auto"/>
      <w:outlineLvl w:val="2"/>
    </w:pPr>
    <w:rPr>
      <w:rFonts w:ascii="Calibri" w:hAnsi="Calibri"/>
      <w:b/>
      <w:sz w:val="28"/>
    </w:rPr>
  </w:style>
  <w:style w:type="character" w:styleId="1039" w:customStyle="1">
    <w:name w:val="副标题 字符3"/>
    <w:qFormat/>
    <w:rPr>
      <w:rFonts w:ascii="等线 Light" w:hAnsi="等线 Light" w:cs="Times New Roman"/>
      <w:b/>
      <w:bCs/>
      <w:sz w:val="32"/>
      <w:szCs w:val="32"/>
    </w:rPr>
  </w:style>
  <w:style w:type="character" w:styleId="1040" w:customStyle="1">
    <w:name w:val="font41"/>
    <w:qFormat/>
    <w:rPr>
      <w:rFonts w:hint="eastAsia" w:ascii="宋体" w:hAnsi="宋体" w:eastAsia="宋体" w:cs="宋体"/>
      <w:color w:val="000000"/>
      <w:sz w:val="20"/>
      <w:szCs w:val="20"/>
      <w:u w:val="none"/>
    </w:rPr>
  </w:style>
  <w:style w:type="character" w:styleId="1041" w:customStyle="1">
    <w:name w:val="font51"/>
    <w:qFormat/>
    <w:rPr>
      <w:rFonts w:hint="default" w:ascii="Times New Roman" w:hAnsi="Times New Roman" w:cs="Times New Roman"/>
      <w:color w:val="000000"/>
      <w:sz w:val="20"/>
      <w:szCs w:val="20"/>
      <w:u w:val="none"/>
    </w:rPr>
  </w:style>
  <w:style w:type="character" w:styleId="1042" w:customStyle="1">
    <w:name w:val="副标题 字符1"/>
    <w:uiPriority w:val="11"/>
    <w:qFormat/>
    <w:rPr>
      <w:rFonts w:ascii="Cambria" w:hAnsi="Cambria"/>
      <w:b/>
      <w:bCs/>
      <w:sz w:val="32"/>
      <w:szCs w:val="32"/>
    </w:rPr>
  </w:style>
  <w:style w:type="character" w:styleId="1043" w:customStyle="1">
    <w:name w:val="批注框文本 字符2"/>
    <w:qFormat/>
    <w:rPr>
      <w:rFonts w:ascii="Calibri" w:hAnsi="Calibri"/>
      <w:sz w:val="18"/>
      <w:szCs w:val="18"/>
    </w:rPr>
  </w:style>
  <w:style w:type="character" w:styleId="1044" w:customStyle="1">
    <w:name w:val="font21"/>
    <w:qFormat/>
    <w:rPr>
      <w:rFonts w:hint="default" w:ascii="Times New Roman" w:hAnsi="Times New Roman" w:cs="Times New Roman"/>
      <w:color w:val="000000"/>
      <w:sz w:val="24"/>
      <w:szCs w:val="24"/>
      <w:u w:val="none"/>
    </w:rPr>
  </w:style>
  <w:style w:type="character" w:styleId="1045" w:customStyle="1">
    <w:name w:val="标题 字符1"/>
    <w:uiPriority w:val="10"/>
    <w:qFormat/>
    <w:rPr>
      <w:rFonts w:ascii="Cambria" w:hAnsi="Cambria" w:eastAsia="宋体" w:cs="Times New Roman"/>
      <w:b/>
      <w:bCs/>
      <w:sz w:val="32"/>
      <w:szCs w:val="32"/>
    </w:rPr>
  </w:style>
  <w:style w:type="paragraph" w:styleId="1046" w:customStyle="1">
    <w:name w:val="_Style 1"/>
    <w:basedOn w:val="708"/>
    <w:uiPriority w:val="99"/>
    <w:qFormat/>
    <w:pPr>
      <w:ind w:firstLine="420"/>
    </w:pPr>
    <w:rPr>
      <w:rFonts w:ascii="Times New Roman" w:hAnsi="Times New Roman" w:eastAsia="宋体" w:cs="Times New Roman"/>
      <w:szCs w:val="20"/>
    </w:rPr>
  </w:style>
  <w:style w:type="paragraph" w:styleId="1047" w:customStyle="1">
    <w:name w:val="纯文本31"/>
    <w:basedOn w:val="708"/>
    <w:qFormat/>
    <w:rPr>
      <w:rFonts w:ascii="宋体" w:hAnsi="Courier New" w:eastAsia="楷体_GB2312" w:cs="Times New Roman"/>
      <w:sz w:val="28"/>
      <w:szCs w:val="20"/>
    </w:rPr>
  </w:style>
  <w:style w:type="paragraph" w:styleId="1048" w:customStyle="1">
    <w:name w:val="宋体正文标准"/>
    <w:basedOn w:val="708"/>
    <w:qFormat/>
    <w:pPr>
      <w:ind w:firstLine="420"/>
      <w:spacing w:line="360" w:lineRule="auto"/>
    </w:pPr>
    <w:rPr>
      <w:rFonts w:ascii="Calibri" w:hAnsi="Calibri" w:eastAsia="宋体" w:cs="Times New Roman"/>
      <w:sz w:val="24"/>
      <w:szCs w:val="20"/>
    </w:rPr>
  </w:style>
  <w:style w:type="character" w:styleId="1049" w:customStyle="1">
    <w:name w:val="HTML 预设格式 Char2"/>
    <w:qFormat/>
    <w:rPr>
      <w:rFonts w:ascii="Courier New" w:hAnsi="Courier New" w:cs="Courier New"/>
    </w:rPr>
  </w:style>
  <w:style w:type="paragraph" w:styleId="1050" w:customStyle="1">
    <w:name w:val="列出段落2"/>
    <w:basedOn w:val="708"/>
    <w:uiPriority w:val="34"/>
    <w:qFormat/>
    <w:pPr>
      <w:ind w:firstLine="420"/>
    </w:pPr>
    <w:rPr>
      <w:rFonts w:ascii="Calibri" w:hAnsi="Calibri" w:eastAsia="宋体" w:cs="Times New Roman"/>
      <w:szCs w:val="20"/>
    </w:rPr>
  </w:style>
  <w:style w:type="character" w:styleId="1051" w:customStyle="1">
    <w:name w:val="标题 Char2"/>
    <w:qFormat/>
    <w:rPr>
      <w:rFonts w:ascii="Cambria" w:hAnsi="Cambria" w:cs="Times New Roman"/>
      <w:b/>
      <w:bCs/>
      <w:sz w:val="32"/>
      <w:szCs w:val="32"/>
    </w:rPr>
  </w:style>
  <w:style w:type="paragraph" w:styleId="1052" w:customStyle="1">
    <w:name w:val="正文 New New New New"/>
    <w:basedOn w:val="708"/>
    <w:uiPriority w:val="99"/>
    <w:qFormat/>
    <w:rPr>
      <w:rFonts w:ascii="Times New Roman" w:hAnsi="Times New Roman" w:eastAsia="宋体" w:cs="Times New Roman"/>
      <w:szCs w:val="21"/>
    </w:rPr>
  </w:style>
  <w:style w:type="paragraph" w:styleId="1053" w:customStyle="1">
    <w:name w:val="zw1"/>
    <w:basedOn w:val="765"/>
    <w:qFormat/>
    <w:pPr>
      <w:ind w:firstLine="1920"/>
      <w:spacing w:afterAutospacing="0" w:line="360" w:lineRule="auto"/>
      <w:widowControl w:val="off"/>
    </w:pPr>
    <w:rPr>
      <w:rFonts w:ascii="Times New Roman" w:hAnsi="Times New Roman" w:cs="Times New Roman"/>
      <w:szCs w:val="20"/>
    </w:rPr>
  </w:style>
  <w:style w:type="paragraph" w:styleId="1054" w:customStyle="1">
    <w:name w:val="文字"/>
    <w:basedOn w:val="708"/>
    <w:qFormat/>
    <w:pPr>
      <w:ind w:right="-210" w:firstLine="556"/>
      <w:spacing w:line="312" w:lineRule="auto"/>
      <w:tabs>
        <w:tab w:val="left" w:pos="8520" w:leader="none"/>
      </w:tabs>
    </w:pPr>
    <w:rPr>
      <w:rFonts w:ascii="楷体_GB2312" w:hAnsi="Times New Roman" w:eastAsia="楷体_GB2312" w:cs="Times New Roman"/>
      <w:sz w:val="28"/>
      <w:szCs w:val="20"/>
    </w:rPr>
  </w:style>
  <w:style w:type="paragraph" w:styleId="1055" w:customStyle="1">
    <w:name w:val="Char2"/>
    <w:basedOn w:val="708"/>
    <w:qFormat/>
    <w:pPr>
      <w:ind w:left="480" w:hanging="480"/>
      <w:tabs>
        <w:tab w:val="left" w:pos="480" w:leader="none"/>
      </w:tabs>
    </w:pPr>
    <w:rPr>
      <w:rFonts w:ascii="Times New Roman" w:hAnsi="Times New Roman" w:eastAsia="宋体" w:cs="Times New Roman"/>
      <w:sz w:val="24"/>
      <w:szCs w:val="24"/>
    </w:rPr>
  </w:style>
  <w:style w:type="paragraph" w:styleId="1056" w:customStyle="1">
    <w:name w:val="Char3"/>
    <w:basedOn w:val="708"/>
    <w:qFormat/>
    <w:pPr>
      <w:ind w:left="709" w:hanging="709"/>
      <w:tabs>
        <w:tab w:val="left" w:pos="480" w:leader="none"/>
        <w:tab w:val="left" w:pos="709" w:leader="none"/>
      </w:tabs>
    </w:pPr>
    <w:rPr>
      <w:rFonts w:ascii="Times New Roman" w:hAnsi="Times New Roman" w:eastAsia="宋体" w:cs="Times New Roman"/>
      <w:sz w:val="24"/>
      <w:szCs w:val="24"/>
    </w:rPr>
  </w:style>
  <w:style w:type="paragraph" w:styleId="1057" w:customStyle="1">
    <w:name w:val="列出段落11"/>
    <w:basedOn w:val="708"/>
    <w:qFormat/>
    <w:pPr>
      <w:contextualSpacing/>
      <w:ind w:left="720"/>
    </w:pPr>
    <w:rPr>
      <w:rFonts w:ascii="Calibri" w:hAnsi="Calibri" w:eastAsia="宋体" w:cs="Times New Roman"/>
    </w:rPr>
  </w:style>
  <w:style w:type="paragraph" w:styleId="1058" w:customStyle="1">
    <w:name w:val="宋体正文非标"/>
    <w:basedOn w:val="708"/>
    <w:qFormat/>
    <w:pPr>
      <w:spacing w:line="360" w:lineRule="auto"/>
    </w:pPr>
    <w:rPr>
      <w:rFonts w:ascii="Calibri" w:hAnsi="Calibri" w:eastAsia="宋体" w:cs="Times New Roman"/>
      <w:sz w:val="24"/>
      <w:szCs w:val="20"/>
    </w:rPr>
  </w:style>
  <w:style w:type="paragraph" w:styleId="1059" w:customStyle="1">
    <w:name w:val="_Style 97"/>
    <w:qFormat/>
    <w:pPr>
      <w:jc w:val="both"/>
      <w:widowControl w:val="off"/>
    </w:pPr>
    <w:rPr>
      <w:rFonts w:ascii="Times New Roman" w:hAnsi="Times New Roman" w:eastAsia="宋体" w:cs="Times New Roman"/>
      <w:sz w:val="21"/>
    </w:rPr>
  </w:style>
  <w:style w:type="paragraph" w:styleId="1060" w:customStyle="1">
    <w:name w:val="_Style 104"/>
    <w:qFormat/>
    <w:pPr>
      <w:jc w:val="both"/>
      <w:widowControl w:val="off"/>
    </w:pPr>
    <w:rPr>
      <w:rFonts w:ascii="Times New Roman" w:hAnsi="Times New Roman" w:eastAsia="宋体" w:cs="Times New Roman"/>
      <w:sz w:val="21"/>
    </w:rPr>
  </w:style>
  <w:style w:type="paragraph" w:styleId="1061" w:customStyle="1">
    <w:name w:val="列出段落3"/>
    <w:basedOn w:val="708"/>
    <w:uiPriority w:val="34"/>
    <w:qFormat/>
    <w:pPr>
      <w:ind w:firstLine="420"/>
    </w:pPr>
    <w:rPr>
      <w:rFonts w:ascii="Calibri" w:hAnsi="Calibri" w:eastAsia="宋体" w:cs="Times New Roman"/>
      <w:szCs w:val="20"/>
    </w:rPr>
  </w:style>
  <w:style w:type="paragraph" w:styleId="1062" w:customStyle="1">
    <w:name w:val="Char Char1 Char Char Char Char Char Char Char2"/>
    <w:basedOn w:val="708"/>
    <w:qFormat/>
    <w:rPr>
      <w:rFonts w:ascii="Tahoma" w:hAnsi="Tahoma" w:eastAsia="宋体" w:cs="Times New Roman"/>
      <w:sz w:val="24"/>
      <w:szCs w:val="20"/>
    </w:rPr>
  </w:style>
  <w:style w:type="paragraph" w:styleId="1063" w:customStyle="1">
    <w:name w:val="宋体2"/>
    <w:basedOn w:val="708"/>
    <w:qFormat/>
    <w:pPr>
      <w:spacing w:line="360" w:lineRule="auto"/>
      <w:outlineLvl w:val="1"/>
    </w:pPr>
    <w:rPr>
      <w:rFonts w:ascii="Calibri" w:hAnsi="Calibri" w:eastAsia="宋体" w:cs="Times New Roman"/>
      <w:b/>
      <w:sz w:val="28"/>
      <w:szCs w:val="20"/>
    </w:rPr>
  </w:style>
  <w:style w:type="paragraph" w:styleId="1064" w:customStyle="1">
    <w:name w:val="_Style 2"/>
    <w:basedOn w:val="708"/>
    <w:uiPriority w:val="34"/>
    <w:qFormat/>
    <w:pPr>
      <w:ind w:firstLine="420"/>
    </w:pPr>
    <w:rPr>
      <w:rFonts w:ascii="Times New Roman" w:hAnsi="Times New Roman" w:eastAsia="宋体" w:cs="Times New Roman"/>
    </w:rPr>
  </w:style>
  <w:style w:type="paragraph" w:styleId="1065" w:customStyle="1">
    <w:name w:val="Char Char1 Char Char Char Char Char Char Char3"/>
    <w:basedOn w:val="708"/>
    <w:qFormat/>
    <w:rPr>
      <w:rFonts w:ascii="Tahoma" w:hAnsi="Tahoma" w:eastAsia="宋体" w:cs="Times New Roman"/>
      <w:sz w:val="24"/>
      <w:szCs w:val="20"/>
    </w:rPr>
  </w:style>
  <w:style w:type="paragraph" w:styleId="1066" w:customStyle="1">
    <w:name w:val="Char Char Char3"/>
    <w:basedOn w:val="708"/>
    <w:qFormat/>
    <w:pPr>
      <w:ind w:left="480" w:hanging="480"/>
      <w:tabs>
        <w:tab w:val="left" w:pos="375" w:leader="none"/>
        <w:tab w:val="left" w:pos="480" w:leader="none"/>
        <w:tab w:val="left" w:pos="1545" w:leader="none"/>
      </w:tabs>
    </w:pPr>
    <w:rPr>
      <w:rFonts w:ascii="Times New Roman" w:hAnsi="Times New Roman" w:eastAsia="宋体" w:cs="Times New Roman"/>
      <w:szCs w:val="20"/>
    </w:rPr>
  </w:style>
  <w:style w:type="paragraph" w:styleId="1067" w:customStyle="1">
    <w:name w:val="纯文本4"/>
    <w:basedOn w:val="708"/>
    <w:qFormat/>
    <w:rPr>
      <w:rFonts w:ascii="宋体" w:hAnsi="Courier New" w:eastAsia="楷体_GB2312" w:cs="Times New Roman"/>
      <w:sz w:val="28"/>
      <w:szCs w:val="20"/>
    </w:rPr>
  </w:style>
  <w:style w:type="paragraph" w:styleId="1068" w:customStyle="1">
    <w:name w:val="Char Char Char2"/>
    <w:basedOn w:val="708"/>
    <w:qFormat/>
    <w:pPr>
      <w:ind w:left="375" w:hanging="375"/>
      <w:tabs>
        <w:tab w:val="left" w:pos="375" w:leader="none"/>
        <w:tab w:val="left" w:pos="1545" w:leader="none"/>
      </w:tabs>
    </w:pPr>
    <w:rPr>
      <w:rFonts w:ascii="Times New Roman" w:hAnsi="Times New Roman" w:eastAsia="宋体" w:cs="Times New Roman"/>
      <w:szCs w:val="20"/>
    </w:rPr>
  </w:style>
  <w:style w:type="paragraph" w:styleId="1069" w:customStyle="1">
    <w:name w:val="正文 A"/>
    <w:qFormat/>
    <w:pPr>
      <w:jc w:val="both"/>
      <w:widowControl w:val="off"/>
    </w:pPr>
    <w:rPr>
      <w:rFonts w:ascii="Times New Roman" w:hAnsi="Times New Roman" w:eastAsia="Arial Unicode MS" w:cs="Arial Unicode MS"/>
      <w:color w:val="000000"/>
      <w:sz w:val="21"/>
      <w:szCs w:val="21"/>
    </w:rPr>
  </w:style>
  <w:style w:type="paragraph" w:styleId="1070" w:customStyle="1">
    <w:name w:val="xl65"/>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1" w:customStyle="1">
    <w:name w:val="xl6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2" w:customStyle="1">
    <w:name w:val="_Style 254"/>
    <w:basedOn w:val="708"/>
    <w:next w:val="708"/>
    <w:uiPriority w:val="39"/>
    <w:qFormat/>
    <w:pPr>
      <w:ind w:left="250"/>
      <w:jc w:val="left"/>
      <w:spacing w:line="400" w:lineRule="exact"/>
      <w:tabs>
        <w:tab w:val="right" w:pos="9450" w:leader="dot"/>
      </w:tabs>
    </w:pPr>
    <w:rPr>
      <w:rFonts w:ascii="Times New Roman" w:hAnsi="Times New Roman" w:eastAsia="宋体" w:cs="Times New Roman"/>
      <w:bCs/>
      <w:smallCaps/>
      <w:sz w:val="24"/>
      <w:szCs w:val="24"/>
    </w:rPr>
  </w:style>
  <w:style w:type="paragraph" w:styleId="1073" w:customStyle="1">
    <w:name w:val="_Style 132"/>
    <w:basedOn w:val="708"/>
    <w:next w:val="708"/>
    <w:uiPriority w:val="39"/>
    <w:qFormat/>
    <w:pPr>
      <w:ind w:left="250"/>
      <w:jc w:val="left"/>
      <w:spacing w:line="400" w:lineRule="exact"/>
      <w:tabs>
        <w:tab w:val="right" w:pos="9450" w:leader="dot"/>
      </w:tabs>
    </w:pPr>
    <w:rPr>
      <w:rFonts w:ascii="Times New Roman" w:hAnsi="Times New Roman" w:eastAsia="宋体" w:cs="Times New Roman"/>
      <w:bCs/>
      <w:smallCaps/>
      <w:sz w:val="24"/>
      <w:szCs w:val="24"/>
    </w:rPr>
  </w:style>
  <w:style w:type="character" w:styleId="1074" w:customStyle="1">
    <w:name w:val="标题 8 字符"/>
    <w:qFormat/>
    <w:rPr>
      <w:b/>
      <w:bCs/>
    </w:rPr>
  </w:style>
  <w:style w:type="character" w:styleId="1075" w:customStyle="1">
    <w:name w:val="正文格式（小四） Char"/>
    <w:link w:val="1076"/>
    <w:qFormat/>
    <w:rPr>
      <w:sz w:val="24"/>
      <w:szCs w:val="24"/>
    </w:rPr>
  </w:style>
  <w:style w:type="paragraph" w:styleId="1076" w:customStyle="1">
    <w:name w:val="正文格式（小四）"/>
    <w:basedOn w:val="708"/>
    <w:link w:val="1075"/>
    <w:qFormat/>
    <w:pPr>
      <w:ind w:firstLine="482"/>
      <w:jc w:val="left"/>
      <w:spacing w:after="160" w:line="360" w:lineRule="auto"/>
      <w:widowControl/>
    </w:pPr>
    <w:rPr>
      <w:sz w:val="24"/>
      <w:szCs w:val="24"/>
    </w:rPr>
  </w:style>
  <w:style w:type="character" w:styleId="1077" w:customStyle="1">
    <w:name w:val="HTML 预设格式 字符"/>
    <w:uiPriority w:val="99"/>
    <w:qFormat/>
    <w:rPr>
      <w:rFonts w:ascii="Arial" w:hAnsi="Arial" w:cs="Arial"/>
      <w:sz w:val="24"/>
      <w:szCs w:val="24"/>
    </w:rPr>
  </w:style>
  <w:style w:type="character" w:styleId="1078" w:customStyle="1">
    <w:name w:val="签名 字符1"/>
    <w:qFormat/>
    <w:rPr>
      <w:rFonts w:eastAsia="仿宋_GB2312"/>
      <w:sz w:val="24"/>
    </w:rPr>
  </w:style>
  <w:style w:type="character" w:styleId="1079" w:customStyle="1">
    <w:name w:val="引用 Char1"/>
    <w:link w:val="1080"/>
    <w:uiPriority w:val="29"/>
    <w:qFormat/>
    <w:rPr>
      <w:rFonts w:ascii="Calibri Light" w:hAnsi="Calibri Light"/>
      <w:i/>
      <w:iCs/>
      <w:sz w:val="24"/>
      <w:szCs w:val="24"/>
    </w:rPr>
  </w:style>
  <w:style w:type="paragraph" w:styleId="1080">
    <w:name w:val="Quote"/>
    <w:basedOn w:val="708"/>
    <w:next w:val="708"/>
    <w:link w:val="1079"/>
    <w:uiPriority w:val="29"/>
    <w:qFormat/>
    <w:pPr>
      <w:ind w:left="864" w:right="864"/>
      <w:jc w:val="center"/>
      <w:spacing w:before="200" w:after="160" w:line="264" w:lineRule="auto"/>
      <w:widowControl/>
    </w:pPr>
    <w:rPr>
      <w:rFonts w:ascii="Calibri Light" w:hAnsi="Calibri Light"/>
      <w:i/>
      <w:iCs/>
      <w:sz w:val="24"/>
      <w:szCs w:val="24"/>
    </w:rPr>
  </w:style>
  <w:style w:type="character" w:styleId="1081" w:customStyle="1">
    <w:name w:val="引用 Char"/>
    <w:basedOn w:val="718"/>
    <w:uiPriority w:val="29"/>
    <w:qFormat/>
    <w:rPr>
      <w:i/>
      <w:iCs/>
      <w:color w:val="404040" w:themeColor="text1" w:themeTint="BF"/>
    </w:rPr>
  </w:style>
  <w:style w:type="character" w:styleId="1082" w:customStyle="1">
    <w:name w:val="明显引用 Char1"/>
    <w:link w:val="1083"/>
    <w:uiPriority w:val="30"/>
    <w:qFormat/>
    <w:rPr>
      <w:rFonts w:ascii="Calibri Light" w:hAnsi="Calibri Light"/>
      <w:sz w:val="26"/>
      <w:szCs w:val="26"/>
    </w:rPr>
  </w:style>
  <w:style w:type="paragraph" w:styleId="1083">
    <w:name w:val="Intense Quote"/>
    <w:basedOn w:val="708"/>
    <w:next w:val="708"/>
    <w:link w:val="1082"/>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1084" w:customStyle="1">
    <w:name w:val="明显引用 Char"/>
    <w:basedOn w:val="718"/>
    <w:uiPriority w:val="30"/>
    <w:qFormat/>
    <w:rPr>
      <w:i/>
      <w:iCs/>
      <w:color w:val="5b9bd5" w:themeColor="accent1"/>
    </w:rPr>
  </w:style>
  <w:style w:type="character" w:styleId="1085" w:customStyle="1">
    <w:name w:val="不明显强调1"/>
    <w:uiPriority w:val="19"/>
    <w:qFormat/>
    <w:rPr>
      <w:i/>
      <w:iCs/>
      <w:color w:val="auto"/>
    </w:rPr>
  </w:style>
  <w:style w:type="character" w:styleId="1086" w:customStyle="1">
    <w:name w:val="明显强调1"/>
    <w:uiPriority w:val="21"/>
    <w:qFormat/>
    <w:rPr>
      <w:b/>
      <w:bCs/>
      <w:i/>
      <w:iCs/>
      <w:color w:val="auto"/>
    </w:rPr>
  </w:style>
  <w:style w:type="character" w:styleId="1087" w:customStyle="1">
    <w:name w:val="不明显参考1"/>
    <w:uiPriority w:val="31"/>
    <w:qFormat/>
    <w:rPr>
      <w:smallCaps/>
      <w:color w:val="auto"/>
      <w:u w:val="single"/>
    </w:rPr>
  </w:style>
  <w:style w:type="character" w:styleId="1088" w:customStyle="1">
    <w:name w:val="明显参考1"/>
    <w:uiPriority w:val="32"/>
    <w:qFormat/>
    <w:rPr>
      <w:b/>
      <w:bCs/>
      <w:smallCaps/>
      <w:color w:val="auto"/>
      <w:u w:val="single"/>
    </w:rPr>
  </w:style>
  <w:style w:type="character" w:styleId="1089" w:customStyle="1">
    <w:name w:val="书籍标题1"/>
    <w:uiPriority w:val="33"/>
    <w:qFormat/>
    <w:rPr>
      <w:b/>
      <w:bCs/>
      <w:smallCaps/>
      <w:color w:val="auto"/>
    </w:rPr>
  </w:style>
  <w:style w:type="paragraph" w:styleId="1090" w:customStyle="1">
    <w:name w:val="Char Char1"/>
    <w:basedOn w:val="708"/>
    <w:qFormat/>
    <w:pPr>
      <w:spacing w:after="160" w:line="252" w:lineRule="auto"/>
      <w:widowControl/>
    </w:pPr>
    <w:rPr>
      <w:rFonts w:ascii="宋体" w:hAnsi="宋体" w:eastAsia="宋体" w:cs="Times New Roman"/>
      <w:sz w:val="24"/>
      <w:szCs w:val="21"/>
    </w:rPr>
  </w:style>
  <w:style w:type="character" w:styleId="1091" w:customStyle="1">
    <w:name w:val="页脚 字符"/>
    <w:qFormat/>
    <w:rPr>
      <w:sz w:val="18"/>
      <w:szCs w:val="24"/>
    </w:rPr>
  </w:style>
  <w:style w:type="character" w:styleId="1092" w:customStyle="1">
    <w:name w:val="文档结构图 字符"/>
    <w:uiPriority w:val="99"/>
    <w:semiHidden/>
    <w:qFormat/>
    <w:rPr>
      <w:sz w:val="24"/>
      <w:szCs w:val="24"/>
      <w:shd w:val="clear" w:color="auto" w:fill="000080"/>
    </w:rPr>
  </w:style>
  <w:style w:type="character" w:styleId="1093" w:customStyle="1">
    <w:name w:val="正文文本缩进 2 字符1"/>
    <w:qFormat/>
    <w:rPr>
      <w:sz w:val="24"/>
      <w:szCs w:val="24"/>
    </w:rPr>
  </w:style>
  <w:style w:type="character" w:styleId="1094" w:customStyle="1">
    <w:name w:val="正文文本缩进 3 字符1"/>
    <w:qFormat/>
    <w:rPr>
      <w:b/>
      <w:bCs/>
      <w:sz w:val="28"/>
      <w:szCs w:val="24"/>
      <w:u w:val="single"/>
    </w:rPr>
  </w:style>
  <w:style w:type="character" w:styleId="1095" w:customStyle="1">
    <w:name w:val="正文文本缩进 字符1"/>
    <w:qFormat/>
    <w:rPr>
      <w:sz w:val="28"/>
      <w:szCs w:val="24"/>
    </w:rPr>
  </w:style>
  <w:style w:type="character" w:styleId="1096" w:customStyle="1">
    <w:name w:val="列出段落 字符"/>
    <w:uiPriority w:val="34"/>
    <w:qFormat/>
    <w:rPr>
      <w:sz w:val="24"/>
      <w:szCs w:val="24"/>
    </w:rPr>
  </w:style>
  <w:style w:type="character" w:styleId="1097" w:customStyle="1">
    <w:name w:val="无间隔 字符"/>
    <w:qFormat/>
    <w:rPr>
      <w:sz w:val="22"/>
      <w:szCs w:val="22"/>
      <w:lang w:bidi="ar-SA"/>
    </w:rPr>
  </w:style>
  <w:style w:type="table" w:styleId="1098" w:customStyle="1">
    <w:name w:val="网格型1"/>
    <w:basedOn w:val="719"/>
    <w:qFormat/>
    <w:pPr>
      <w:jc w:val="both"/>
      <w:widowControl w:val="off"/>
    </w:pPr>
    <w:rPr>
      <w:rFonts w:ascii="宋体" w:hAnsi="宋体"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9" w:customStyle="1">
    <w:name w:val="批注主题 字符1"/>
    <w:qFormat/>
    <w:rPr>
      <w:b/>
      <w:bCs/>
      <w:sz w:val="21"/>
    </w:rPr>
  </w:style>
  <w:style w:type="character" w:styleId="1100" w:customStyle="1">
    <w:name w:val="批注文字 字符3"/>
    <w:qFormat/>
    <w:rPr>
      <w:sz w:val="21"/>
    </w:rPr>
  </w:style>
  <w:style w:type="character" w:styleId="1101" w:customStyle="1">
    <w:name w:val="标题 1 字符2"/>
    <w:uiPriority w:val="9"/>
    <w:qFormat/>
    <w:rPr>
      <w:rFonts w:ascii="宋体" w:hAnsi="宋体" w:eastAsia="宋体" w:cs="Times New Roman"/>
      <w:b/>
      <w:sz w:val="28"/>
      <w:szCs w:val="20"/>
    </w:rPr>
  </w:style>
  <w:style w:type="character" w:styleId="1102" w:customStyle="1">
    <w:name w:val="列表段落 字符"/>
    <w:uiPriority w:val="34"/>
    <w:qFormat/>
    <w:rPr>
      <w:rFonts w:ascii="Times New Roman" w:hAnsi="Times New Roman" w:eastAsia="宋体" w:cs="Times New Roman"/>
      <w:szCs w:val="20"/>
    </w:rPr>
  </w:style>
  <w:style w:type="character" w:styleId="1103" w:customStyle="1">
    <w:name w:val="标题 字符2"/>
    <w:qFormat/>
    <w:rPr>
      <w:rFonts w:ascii="Cambria" w:hAnsi="Cambria"/>
      <w:b/>
      <w:bCs/>
      <w:sz w:val="32"/>
      <w:szCs w:val="32"/>
    </w:rPr>
  </w:style>
  <w:style w:type="character" w:styleId="1104" w:customStyle="1">
    <w:name w:val="页眉 字符1"/>
    <w:uiPriority w:val="99"/>
    <w:qFormat/>
    <w:rPr>
      <w:sz w:val="18"/>
    </w:rPr>
  </w:style>
  <w:style w:type="character" w:styleId="1105" w:customStyle="1">
    <w:name w:val="标题 1 字符3"/>
    <w:uiPriority w:val="9"/>
    <w:qFormat/>
    <w:rPr>
      <w:rFonts w:ascii="宋体" w:hAnsi="宋体"/>
      <w:b/>
      <w:sz w:val="36"/>
    </w:rPr>
  </w:style>
  <w:style w:type="character" w:styleId="1106" w:customStyle="1">
    <w:name w:val="标题 5 字符1"/>
    <w:qFormat/>
    <w:rPr>
      <w:b/>
      <w:bCs/>
      <w:sz w:val="18"/>
    </w:rPr>
  </w:style>
  <w:style w:type="character" w:styleId="1107" w:customStyle="1">
    <w:name w:val="标题 6 字符1"/>
    <w:uiPriority w:val="9"/>
    <w:qFormat/>
    <w:rPr>
      <w:rFonts w:ascii="Cambria" w:hAnsi="Cambria" w:eastAsia="黑体"/>
      <w:b/>
      <w:bCs/>
      <w:sz w:val="28"/>
      <w:szCs w:val="24"/>
    </w:rPr>
  </w:style>
  <w:style w:type="character" w:styleId="1108" w:customStyle="1">
    <w:name w:val="标题 3 字符1"/>
    <w:uiPriority w:val="9"/>
    <w:qFormat/>
    <w:rPr>
      <w:rFonts w:ascii="宋体" w:hAnsi="宋体"/>
      <w:sz w:val="28"/>
    </w:rPr>
  </w:style>
  <w:style w:type="character" w:styleId="1109" w:customStyle="1">
    <w:name w:val="标题 4 字符1"/>
    <w:qFormat/>
    <w:rPr>
      <w:b/>
      <w:bCs/>
      <w:sz w:val="18"/>
    </w:rPr>
  </w:style>
  <w:style w:type="character" w:styleId="1110" w:customStyle="1">
    <w:name w:val="副标题 字符2"/>
    <w:qFormat/>
    <w:rPr>
      <w:rFonts w:ascii="Cambria" w:hAnsi="Cambria" w:cs="Times New Roman"/>
      <w:b/>
      <w:bCs/>
      <w:sz w:val="32"/>
      <w:szCs w:val="32"/>
    </w:rPr>
  </w:style>
  <w:style w:type="paragraph" w:styleId="1111" w:customStyle="1">
    <w:name w:val="正文360首行缩进"/>
    <w:basedOn w:val="708"/>
    <w:qFormat/>
    <w:pPr>
      <w:ind w:firstLine="200"/>
      <w:jc w:val="left"/>
      <w:spacing w:before="120" w:line="300" w:lineRule="auto"/>
      <w:widowControl/>
    </w:pPr>
    <w:rPr>
      <w:rFonts w:ascii="Times New Roman" w:hAnsi="Times New Roman" w:eastAsia="宋体" w:cs="Times New Roman"/>
      <w:sz w:val="24"/>
      <w:szCs w:val="20"/>
    </w:rPr>
  </w:style>
  <w:style w:type="paragraph" w:styleId="1112" w:customStyle="1">
    <w:name w:val="p"/>
    <w:basedOn w:val="708"/>
    <w:qFormat/>
    <w:pPr>
      <w:jc w:val="left"/>
      <w:spacing w:before="100" w:beforeAutospacing="1" w:after="100" w:afterAutospacing="1"/>
      <w:widowControl/>
    </w:pPr>
    <w:rPr>
      <w:rFonts w:ascii="宋体" w:hAnsi="宋体" w:eastAsia="宋体" w:cs="宋体"/>
      <w:sz w:val="24"/>
      <w:szCs w:val="24"/>
    </w:rPr>
  </w:style>
  <w:style w:type="paragraph" w:styleId="1113" w:customStyle="1">
    <w:name w:val="msonormal"/>
    <w:basedOn w:val="708"/>
    <w:qFormat/>
    <w:pPr>
      <w:jc w:val="left"/>
      <w:spacing w:before="100" w:beforeAutospacing="1" w:after="100" w:afterAutospacing="1"/>
      <w:widowControl/>
    </w:pPr>
    <w:rPr>
      <w:rFonts w:ascii="宋体" w:hAnsi="宋体" w:eastAsia="宋体" w:cs="宋体"/>
      <w:sz w:val="24"/>
      <w:szCs w:val="24"/>
    </w:rPr>
  </w:style>
  <w:style w:type="paragraph" w:styleId="1114" w:customStyle="1">
    <w:name w:val="font9"/>
    <w:basedOn w:val="708"/>
    <w:qFormat/>
    <w:pPr>
      <w:jc w:val="left"/>
      <w:spacing w:before="100" w:beforeAutospacing="1" w:after="100" w:afterAutospacing="1"/>
      <w:widowControl/>
    </w:pPr>
    <w:rPr>
      <w:rFonts w:ascii="Tahoma" w:hAnsi="Tahoma" w:eastAsia="宋体" w:cs="Tahoma"/>
      <w:sz w:val="18"/>
      <w:szCs w:val="18"/>
    </w:rPr>
  </w:style>
  <w:style w:type="paragraph" w:styleId="1115" w:customStyle="1">
    <w:name w:val="xl10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6" w:customStyle="1">
    <w:name w:val="xl10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7" w:customStyle="1">
    <w:name w:val="xl10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8" w:customStyle="1">
    <w:name w:val="xl105"/>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19" w:customStyle="1">
    <w:name w:val="xl106"/>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20" w:customStyle="1">
    <w:name w:val="xl10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1" w:customStyle="1">
    <w:name w:val="xl10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2" w:customStyle="1">
    <w:name w:val="xl10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3" w:customStyle="1">
    <w:name w:val="xl11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4" w:customStyle="1">
    <w:name w:val="xl11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5" w:customStyle="1">
    <w:name w:val="xl11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6" w:customStyle="1">
    <w:name w:val="xl11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7" w:customStyle="1">
    <w:name w:val="xl114"/>
    <w:basedOn w:val="708"/>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28" w:customStyle="1">
    <w:name w:val="xl11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9" w:customStyle="1">
    <w:name w:val="xl116"/>
    <w:basedOn w:val="70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30" w:customStyle="1">
    <w:name w:val="xl117"/>
    <w:basedOn w:val="70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131" w:customStyle="1">
    <w:name w:val="xl118"/>
    <w:basedOn w:val="70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132" w:customStyle="1">
    <w:name w:val="xl11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3" w:customStyle="1">
    <w:name w:val="xl12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4" w:customStyle="1">
    <w:name w:val="xl12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35" w:customStyle="1">
    <w:name w:val="xl12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6" w:customStyle="1">
    <w:name w:val="xl123"/>
    <w:basedOn w:val="708"/>
    <w:qFormat/>
    <w:pPr>
      <w:jc w:val="left"/>
      <w:spacing w:before="100" w:beforeAutospacing="1" w:after="100" w:afterAutospacing="1"/>
      <w:widowControl/>
    </w:pPr>
    <w:rPr>
      <w:rFonts w:ascii="宋体" w:hAnsi="宋体" w:eastAsia="宋体" w:cs="宋体"/>
      <w:sz w:val="24"/>
      <w:szCs w:val="24"/>
    </w:rPr>
  </w:style>
  <w:style w:type="paragraph" w:styleId="1137" w:customStyle="1">
    <w:name w:val="xl124"/>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138" w:customStyle="1">
    <w:name w:val="xl125"/>
    <w:basedOn w:val="708"/>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39" w:customStyle="1">
    <w:name w:val="xl126"/>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0" w:customStyle="1">
    <w:name w:val="xl12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1" w:customStyle="1">
    <w:name w:val="xl12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2" w:customStyle="1">
    <w:name w:val="xl12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43" w:customStyle="1">
    <w:name w:val="xl13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4" w:customStyle="1">
    <w:name w:val="xl13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45" w:customStyle="1">
    <w:name w:val="xl132"/>
    <w:basedOn w:val="70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46" w:customStyle="1">
    <w:name w:val="xl133"/>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47" w:customStyle="1">
    <w:name w:val="xl134"/>
    <w:basedOn w:val="708"/>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148" w:customStyle="1">
    <w:name w:val="xl135"/>
    <w:basedOn w:val="70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9" w:customStyle="1">
    <w:name w:val="xl136"/>
    <w:basedOn w:val="70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0" w:customStyle="1">
    <w:name w:val="xl13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xl13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52" w:customStyle="1">
    <w:name w:val="xl139"/>
    <w:basedOn w:val="70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1153" w:customStyle="1">
    <w:name w:val="xl140"/>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54" w:customStyle="1">
    <w:name w:val="xl14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5" w:customStyle="1">
    <w:name w:val="xl142"/>
    <w:basedOn w:val="708"/>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eastAsia="宋体" w:cs="宋体"/>
      <w:sz w:val="24"/>
      <w:szCs w:val="24"/>
    </w:rPr>
  </w:style>
  <w:style w:type="paragraph" w:styleId="1156" w:customStyle="1">
    <w:name w:val="xl143"/>
    <w:basedOn w:val="708"/>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57" w:customStyle="1">
    <w:name w:val="xl144"/>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58" w:customStyle="1">
    <w:name w:val="xl145"/>
    <w:basedOn w:val="708"/>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159" w:customStyle="1">
    <w:name w:val="xl146"/>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60" w:customStyle="1">
    <w:name w:val="xl147"/>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61" w:customStyle="1">
    <w:name w:val="xl148"/>
    <w:basedOn w:val="708"/>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162" w:customStyle="1">
    <w:name w:val="xl149"/>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63" w:customStyle="1">
    <w:name w:val="xl150"/>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64" w:customStyle="1">
    <w:name w:val="xl151"/>
    <w:basedOn w:val="708"/>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table" w:styleId="1165" w:customStyle="1">
    <w:name w:val="网格型11"/>
    <w:basedOn w:val="719"/>
    <w:uiPriority w:val="39"/>
    <w:qFormat/>
    <w:rPr>
      <w:rFonts w:ascii="Calibri" w:hAnsi="Calibri"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6" w:customStyle="1">
    <w:name w:val="未处理的提及3"/>
    <w:basedOn w:val="718"/>
    <w:uiPriority w:val="99"/>
    <w:semiHidden/>
    <w:unhideWhenUsed/>
    <w:qFormat/>
    <w:rPr>
      <w:color w:val="605e5c"/>
      <w:shd w:val="clear" w:color="auto" w:fill="e1dfdd"/>
    </w:rPr>
  </w:style>
  <w:style w:type="character" w:styleId="1167" w:customStyle="1">
    <w:name w:val="font161"/>
    <w:qFormat/>
    <w:rPr>
      <w:rFonts w:hint="default" w:ascii="Times New Roman" w:hAnsi="Times New Roman" w:cs="Times New Roman"/>
      <w:color w:val="auto"/>
      <w:sz w:val="24"/>
      <w:szCs w:val="24"/>
      <w:u w:val="none"/>
    </w:rPr>
  </w:style>
  <w:style w:type="character" w:styleId="1168" w:customStyle="1">
    <w:name w:val="批注文字 Char2"/>
    <w:uiPriority w:val="99"/>
    <w:semiHidden/>
    <w:rPr>
      <w:rFonts w:ascii="Calibri" w:hAnsi="Calibri" w:eastAsia="宋体" w:cs="Times New Roman"/>
      <w:szCs w:val="20"/>
    </w:rPr>
  </w:style>
  <w:style w:type="character" w:styleId="1169" w:customStyle="1">
    <w:name w:val="font171"/>
    <w:rPr>
      <w:rFonts w:hint="eastAsia" w:ascii="宋体" w:hAnsi="宋体" w:eastAsia="宋体"/>
      <w:color w:val="auto"/>
      <w:sz w:val="24"/>
      <w:szCs w:val="24"/>
      <w:u w:val="none"/>
    </w:rPr>
  </w:style>
  <w:style w:type="character" w:styleId="1170" w:customStyle="1">
    <w:name w:val="font151"/>
    <w:qFormat/>
    <w:rPr>
      <w:rFonts w:hint="default" w:ascii="Times New Roman" w:hAnsi="Times New Roman" w:cs="Times New Roman"/>
      <w:color w:val="auto"/>
      <w:sz w:val="22"/>
      <w:szCs w:val="22"/>
      <w:u w:val="none"/>
    </w:rPr>
  </w:style>
  <w:style w:type="character" w:styleId="1171" w:customStyle="1">
    <w:name w:val="text_61"/>
    <w:rPr>
      <w:color w:val="868484"/>
      <w:sz w:val="24"/>
      <w:szCs w:val="24"/>
    </w:rPr>
  </w:style>
  <w:style w:type="paragraph" w:styleId="1172" w:customStyle="1">
    <w:name w:val="样式 样式 小四 行距: 1.5 倍行距 + 首行缩进:  3 字符"/>
    <w:basedOn w:val="708"/>
    <w:pPr>
      <w:ind w:firstLine="420"/>
    </w:pPr>
    <w:rPr>
      <w:rFonts w:ascii="宋体" w:hAnsi="宋体" w:eastAsia="宋体" w:cs="宋体"/>
      <w:szCs w:val="21"/>
    </w:rPr>
  </w:style>
  <w:style w:type="paragraph" w:styleId="1173" w:customStyle="1">
    <w:name w:val="条款正文"/>
    <w:basedOn w:val="708"/>
    <w:qFormat/>
    <w:pPr>
      <w:ind w:left="840" w:firstLine="420"/>
    </w:pPr>
    <w:rPr>
      <w:rFonts w:ascii="Times New Roman" w:hAnsi="Times New Roman" w:eastAsia="宋体" w:cs="Times New Roman"/>
      <w:szCs w:val="24"/>
    </w:rPr>
  </w:style>
  <w:style w:type="paragraph" w:styleId="1174" w:customStyle="1">
    <w:name w:val="List Paragraph11"/>
    <w:basedOn w:val="708"/>
    <w:uiPriority w:val="34"/>
    <w:qFormat/>
    <w:pPr>
      <w:ind w:firstLine="420"/>
    </w:pPr>
    <w:rPr>
      <w:rFonts w:ascii="Times New Roman" w:hAnsi="Times New Roman" w:eastAsia="宋体" w:cs="Times New Roman"/>
      <w:szCs w:val="20"/>
    </w:rPr>
  </w:style>
  <w:style w:type="paragraph" w:styleId="1175" w:customStyle="1">
    <w:name w:val="List Paragraph1"/>
    <w:basedOn w:val="708"/>
    <w:pPr>
      <w:ind w:firstLine="420"/>
    </w:pPr>
    <w:rPr>
      <w:rFonts w:ascii="Times New Roman" w:hAnsi="Times New Roman" w:eastAsia="宋体" w:cs="Times New Roman"/>
    </w:rPr>
  </w:style>
  <w:style w:type="paragraph" w:styleId="1176" w:customStyle="1">
    <w:name w:val="彩色列表 - 强调文字颜色 11"/>
    <w:basedOn w:val="708"/>
    <w:uiPriority w:val="99"/>
    <w:qFormat/>
    <w:pPr>
      <w:ind w:firstLine="420"/>
    </w:pPr>
    <w:rPr>
      <w:rFonts w:ascii="Times New Roman" w:hAnsi="Times New Roman" w:eastAsia="宋体" w:cs="Calibri"/>
      <w:szCs w:val="21"/>
    </w:rPr>
  </w:style>
  <w:style w:type="paragraph" w:styleId="1177" w:customStyle="1">
    <w:name w:val="纯文本5"/>
    <w:basedOn w:val="708"/>
    <w:qFormat/>
    <w:rPr>
      <w:rFonts w:ascii="宋体" w:hAnsi="Courier New" w:eastAsia="楷体_GB2312" w:cs="Times New Roman"/>
      <w:sz w:val="28"/>
      <w:szCs w:val="20"/>
    </w:rPr>
  </w:style>
  <w:style w:type="paragraph" w:styleId="1178" w:customStyle="1">
    <w:name w:val="正文 New New New New New"/>
    <w:qFormat/>
    <w:pPr>
      <w:jc w:val="both"/>
      <w:widowControl w:val="off"/>
    </w:pPr>
    <w:rPr>
      <w:rFonts w:ascii="Times New Roman" w:hAnsi="Times New Roman" w:eastAsia="宋体" w:cs="Times New Roman"/>
      <w:sz w:val="21"/>
      <w:szCs w:val="24"/>
    </w:rPr>
  </w:style>
  <w:style w:type="paragraph" w:styleId="1179" w:customStyle="1">
    <w:name w:val="List Paragraph2"/>
    <w:basedOn w:val="708"/>
    <w:uiPriority w:val="99"/>
    <w:qFormat/>
    <w:pPr>
      <w:ind w:firstLine="420"/>
    </w:pPr>
    <w:rPr>
      <w:rFonts w:ascii="Times New Roman" w:hAnsi="Times New Roman" w:eastAsia="宋体" w:cs="Calibri"/>
      <w:szCs w:val="21"/>
    </w:rPr>
  </w:style>
  <w:style w:type="paragraph" w:styleId="1180" w:customStyle="1">
    <w:name w:val="TOC 标题2"/>
    <w:basedOn w:val="709"/>
    <w:next w:val="708"/>
    <w:uiPriority w:val="39"/>
    <w:qFormat/>
    <w:pPr>
      <w:jc w:val="left"/>
      <w:keepLines/>
      <w:spacing w:before="480" w:line="276" w:lineRule="auto"/>
      <w:widowControl/>
      <w:outlineLvl w:val="9"/>
    </w:pPr>
    <w:rPr>
      <w:rFonts w:ascii="Cambria" w:hAnsi="Cambria" w:eastAsia="宋体"/>
      <w:b/>
      <w:bCs/>
      <w:color w:val="365f91"/>
    </w:rPr>
  </w:style>
  <w:style w:type="paragraph" w:styleId="1181" w:customStyle="1">
    <w:name w:val="Plain Text2"/>
    <w:basedOn w:val="708"/>
    <w:qFormat/>
    <w:rPr>
      <w:rFonts w:ascii="宋体" w:hAnsi="Courier New" w:eastAsia="楷体_GB2312" w:cs="Times New Roman"/>
      <w:sz w:val="28"/>
      <w:szCs w:val="20"/>
    </w:rPr>
  </w:style>
  <w:style w:type="paragraph" w:styleId="1182" w:customStyle="1">
    <w:name w:val="修订2"/>
    <w:hidden/>
    <w:uiPriority w:val="99"/>
    <w:semiHidden/>
    <w:rPr>
      <w:sz w:val="21"/>
      <w:szCs w:val="22"/>
    </w:rPr>
  </w:style>
  <w:style w:type="paragraph" w:styleId="1183">
    <w:name w:val="Revision"/>
    <w:hidden/>
    <w:uiPriority w:val="99"/>
    <w:semiHidden/>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4</cp:revision>
  <dcterms:created xsi:type="dcterms:W3CDTF">2026-05-18T06:21:00Z</dcterms:created>
  <dcterms:modified xsi:type="dcterms:W3CDTF">2026-05-18T06:54:50Z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eyJoZGlkIjoiYzAxYmIxMTRiYjY1NjE5ODA4ZTVlNDk1YjBmYTc2NGEiLCJ1c2VySWQiOiIxMjEyNDc1NDE4In0=</vt:lpwstr>
  </property>
  <property fmtid="{D5CDD505-2E9C-101B-9397-08002B2CF9AE}" pid="3" name="KSOProductBuildVer">
    <vt:lpwstr>2052-12.1.0.25865</vt:lpwstr>
  </property>
  <property fmtid="{D5CDD505-2E9C-101B-9397-08002B2CF9AE}" pid="4" name="ICV">
    <vt:lpwstr>CEB11C016E0C4F3CBF245826E90297CB_13</vt:lpwstr>
  </property>
</Properties>
</file>